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D5BBF" w14:textId="77777777" w:rsidR="00EC18E9" w:rsidRPr="001B05DE" w:rsidRDefault="00EC18E9" w:rsidP="00EC18E9">
      <w:pPr>
        <w:pStyle w:val="Heading1"/>
        <w:rPr>
          <w:sz w:val="22"/>
          <w:szCs w:val="22"/>
        </w:rPr>
      </w:pPr>
      <w:r w:rsidRPr="00F61B04">
        <w:t>Admission of digital asset</w:t>
      </w:r>
      <w:r>
        <w:t xml:space="preserve"> –</w:t>
      </w:r>
      <w:r w:rsidRPr="001B05DE">
        <w:t xml:space="preserve"> Bitcoin (BTC)</w:t>
      </w:r>
    </w:p>
    <w:p w14:paraId="6285A033" w14:textId="77777777" w:rsidR="00EC18E9" w:rsidRDefault="00EC18E9" w:rsidP="00EC18E9">
      <w:pPr>
        <w:spacing w:after="0" w:line="240" w:lineRule="auto"/>
        <w:jc w:val="both"/>
      </w:pPr>
    </w:p>
    <w:p w14:paraId="3B5FC16F" w14:textId="77777777" w:rsidR="00EC18E9" w:rsidRPr="004B2964" w:rsidRDefault="00EC18E9" w:rsidP="00EC18E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 w:rsidRPr="004B2964">
        <w:rPr>
          <w:b/>
          <w:bCs/>
        </w:rPr>
        <w:t xml:space="preserve">Classification and Risk Profile </w:t>
      </w:r>
    </w:p>
    <w:p w14:paraId="638C914B" w14:textId="77777777" w:rsidR="00EC18E9" w:rsidRDefault="00EC18E9" w:rsidP="00EC18E9">
      <w:pPr>
        <w:spacing w:after="0" w:line="240" w:lineRule="auto"/>
        <w:jc w:val="both"/>
        <w:rPr>
          <w:b/>
          <w:bCs/>
        </w:rPr>
      </w:pP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2700"/>
        <w:gridCol w:w="6074"/>
      </w:tblGrid>
      <w:tr w:rsidR="00EC18E9" w14:paraId="7AE62420" w14:textId="77777777" w:rsidTr="00F65229">
        <w:tc>
          <w:tcPr>
            <w:tcW w:w="2700" w:type="dxa"/>
          </w:tcPr>
          <w:p w14:paraId="22AEDF83" w14:textId="77777777" w:rsidR="00EC18E9" w:rsidRPr="00125BF1" w:rsidRDefault="00EC18E9" w:rsidP="00F65229">
            <w:pPr>
              <w:spacing w:before="120" w:after="120"/>
              <w:jc w:val="both"/>
            </w:pPr>
            <w:r w:rsidRPr="00125BF1">
              <w:t>Category</w:t>
            </w:r>
          </w:p>
        </w:tc>
        <w:tc>
          <w:tcPr>
            <w:tcW w:w="6074" w:type="dxa"/>
          </w:tcPr>
          <w:p w14:paraId="29C16255" w14:textId="77777777" w:rsidR="00EC18E9" w:rsidRPr="00125BF1" w:rsidRDefault="00EC18E9" w:rsidP="00F65229">
            <w:pPr>
              <w:spacing w:before="120" w:after="120"/>
              <w:jc w:val="both"/>
            </w:pPr>
            <w:r w:rsidRPr="00125BF1">
              <w:t>B</w:t>
            </w:r>
            <w:r>
              <w:t>TC</w:t>
            </w:r>
            <w:r w:rsidRPr="00125BF1">
              <w:t xml:space="preserve"> is classified as a non-backed digital currency</w:t>
            </w:r>
            <w:r>
              <w:t>.</w:t>
            </w:r>
          </w:p>
        </w:tc>
      </w:tr>
      <w:tr w:rsidR="00EC18E9" w14:paraId="30550CDF" w14:textId="77777777" w:rsidTr="00F65229">
        <w:tc>
          <w:tcPr>
            <w:tcW w:w="2700" w:type="dxa"/>
          </w:tcPr>
          <w:p w14:paraId="6A04EA3D" w14:textId="77777777" w:rsidR="00EC18E9" w:rsidRPr="00125BF1" w:rsidRDefault="00EC18E9" w:rsidP="00F65229">
            <w:pPr>
              <w:spacing w:before="120" w:after="120"/>
              <w:jc w:val="both"/>
            </w:pPr>
            <w:r w:rsidRPr="00125BF1">
              <w:t>Inherent Risk</w:t>
            </w:r>
          </w:p>
        </w:tc>
        <w:tc>
          <w:tcPr>
            <w:tcW w:w="6074" w:type="dxa"/>
          </w:tcPr>
          <w:p w14:paraId="599B27DC" w14:textId="77777777" w:rsidR="00EC18E9" w:rsidRPr="00125BF1" w:rsidRDefault="00EC18E9" w:rsidP="00F65229">
            <w:pPr>
              <w:spacing w:before="120" w:after="120"/>
              <w:jc w:val="both"/>
            </w:pPr>
            <w:r>
              <w:t>BTC</w:t>
            </w:r>
            <w:r w:rsidRPr="00125BF1">
              <w:t xml:space="preserve"> is considered higher risk than CBDCs and stablecoins due to the absence of a value stabilisation mechanism and high susceptibility to market speculation</w:t>
            </w:r>
            <w:r>
              <w:t>.</w:t>
            </w:r>
          </w:p>
        </w:tc>
      </w:tr>
      <w:tr w:rsidR="00EC18E9" w14:paraId="23155A92" w14:textId="77777777" w:rsidTr="00F65229">
        <w:tc>
          <w:tcPr>
            <w:tcW w:w="2700" w:type="dxa"/>
          </w:tcPr>
          <w:p w14:paraId="49DB9AB5" w14:textId="77777777" w:rsidR="00EC18E9" w:rsidRPr="00125BF1" w:rsidRDefault="00EC18E9" w:rsidP="00F65229">
            <w:pPr>
              <w:spacing w:before="120" w:after="120"/>
              <w:jc w:val="both"/>
            </w:pPr>
            <w:r w:rsidRPr="00125BF1">
              <w:t>Control Requirement</w:t>
            </w:r>
          </w:p>
        </w:tc>
        <w:tc>
          <w:tcPr>
            <w:tcW w:w="6074" w:type="dxa"/>
          </w:tcPr>
          <w:p w14:paraId="08CAE77A" w14:textId="77777777" w:rsidR="00EC18E9" w:rsidRDefault="00EC18E9" w:rsidP="00F65229">
            <w:pPr>
              <w:spacing w:before="120" w:after="120"/>
              <w:jc w:val="both"/>
            </w:pPr>
            <w:r w:rsidRPr="00125BF1">
              <w:t>Because of its higher risk profile, BTC requires both General and Additional controls</w:t>
            </w:r>
            <w:r>
              <w:t>. The controls include:</w:t>
            </w:r>
          </w:p>
          <w:p w14:paraId="6B1EDF00" w14:textId="77777777" w:rsidR="00EC18E9" w:rsidRDefault="00EC18E9" w:rsidP="00F65229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jc w:val="both"/>
            </w:pPr>
            <w:r>
              <w:t>E-wallet monitoring; and</w:t>
            </w:r>
          </w:p>
          <w:p w14:paraId="1A5DFF3C" w14:textId="77777777" w:rsidR="00EC18E9" w:rsidRPr="00125BF1" w:rsidRDefault="00EC18E9" w:rsidP="00F65229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jc w:val="both"/>
            </w:pPr>
            <w:r>
              <w:t>Applying travel rules to ensure any AML/CFT/PF activities are detected immediately.</w:t>
            </w:r>
          </w:p>
        </w:tc>
      </w:tr>
    </w:tbl>
    <w:p w14:paraId="0540483E" w14:textId="77777777" w:rsidR="00EC18E9" w:rsidRDefault="00EC18E9" w:rsidP="00EC18E9">
      <w:pPr>
        <w:spacing w:after="0" w:line="240" w:lineRule="auto"/>
        <w:jc w:val="both"/>
        <w:rPr>
          <w:b/>
          <w:bCs/>
        </w:rPr>
      </w:pPr>
    </w:p>
    <w:p w14:paraId="0E2024A7" w14:textId="77777777" w:rsidR="00EC18E9" w:rsidRDefault="00EC18E9" w:rsidP="00EC18E9">
      <w:pPr>
        <w:pStyle w:val="ListParagraph"/>
        <w:numPr>
          <w:ilvl w:val="0"/>
          <w:numId w:val="2"/>
        </w:numPr>
        <w:spacing w:after="0" w:line="240" w:lineRule="auto"/>
        <w:jc w:val="both"/>
      </w:pPr>
      <w:r w:rsidRPr="00125BF1">
        <w:rPr>
          <w:b/>
          <w:bCs/>
        </w:rPr>
        <w:t xml:space="preserve">Admissibility Criteria Assessment </w:t>
      </w:r>
    </w:p>
    <w:p w14:paraId="022AE201" w14:textId="77777777" w:rsidR="00EC18E9" w:rsidRDefault="00EC18E9" w:rsidP="00EC18E9">
      <w:pPr>
        <w:spacing w:after="0" w:line="240" w:lineRule="auto"/>
        <w:ind w:left="360"/>
        <w:jc w:val="both"/>
      </w:pPr>
    </w:p>
    <w:p w14:paraId="422CF0D8" w14:textId="77777777" w:rsidR="00EC18E9" w:rsidRDefault="00EC18E9" w:rsidP="00EC18E9">
      <w:pPr>
        <w:pStyle w:val="ListParagraph"/>
        <w:numPr>
          <w:ilvl w:val="0"/>
          <w:numId w:val="3"/>
        </w:numPr>
      </w:pPr>
      <w:r>
        <w:t>Basic information:</w:t>
      </w:r>
    </w:p>
    <w:p w14:paraId="512055F4" w14:textId="77777777" w:rsidR="00EC18E9" w:rsidRDefault="00EC18E9" w:rsidP="00EC18E9">
      <w:pPr>
        <w:pStyle w:val="ListParagraph"/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538"/>
        <w:gridCol w:w="5984"/>
      </w:tblGrid>
      <w:tr w:rsidR="00EC18E9" w14:paraId="00D237E7" w14:textId="77777777" w:rsidTr="00F65229">
        <w:tc>
          <w:tcPr>
            <w:tcW w:w="2538" w:type="dxa"/>
          </w:tcPr>
          <w:p w14:paraId="608E470F" w14:textId="77777777" w:rsidR="00EC18E9" w:rsidRDefault="00EC18E9" w:rsidP="00F65229">
            <w:pPr>
              <w:pStyle w:val="ListParagraph"/>
              <w:spacing w:before="120" w:after="120"/>
              <w:ind w:left="0"/>
              <w:contextualSpacing w:val="0"/>
            </w:pPr>
            <w:r>
              <w:t>Current supply</w:t>
            </w:r>
          </w:p>
        </w:tc>
        <w:tc>
          <w:tcPr>
            <w:tcW w:w="5984" w:type="dxa"/>
          </w:tcPr>
          <w:p w14:paraId="4D48E6FC" w14:textId="77777777" w:rsidR="00EC18E9" w:rsidRDefault="00EC18E9" w:rsidP="00F65229">
            <w:pPr>
              <w:pStyle w:val="ListParagraph"/>
              <w:spacing w:before="120" w:after="120"/>
              <w:ind w:left="0"/>
              <w:contextualSpacing w:val="0"/>
            </w:pPr>
            <w:r>
              <w:t>20.02 million BTC</w:t>
            </w:r>
          </w:p>
        </w:tc>
      </w:tr>
      <w:tr w:rsidR="00EC18E9" w14:paraId="198EC9E6" w14:textId="77777777" w:rsidTr="00F65229">
        <w:tc>
          <w:tcPr>
            <w:tcW w:w="2538" w:type="dxa"/>
          </w:tcPr>
          <w:p w14:paraId="1BB7510B" w14:textId="77777777" w:rsidR="00EC18E9" w:rsidRDefault="00EC18E9" w:rsidP="00F65229">
            <w:pPr>
              <w:pStyle w:val="ListParagraph"/>
              <w:spacing w:before="120" w:after="120"/>
              <w:ind w:left="0"/>
              <w:contextualSpacing w:val="0"/>
            </w:pPr>
            <w:r w:rsidRPr="00A55F57">
              <w:t>Liquidity Depth</w:t>
            </w:r>
          </w:p>
        </w:tc>
        <w:tc>
          <w:tcPr>
            <w:tcW w:w="5984" w:type="dxa"/>
          </w:tcPr>
          <w:p w14:paraId="62ACC858" w14:textId="77777777" w:rsidR="00EC18E9" w:rsidRDefault="00EC18E9" w:rsidP="00F65229">
            <w:pPr>
              <w:pStyle w:val="ListParagraph"/>
              <w:spacing w:before="120" w:after="120"/>
              <w:ind w:left="0"/>
              <w:contextualSpacing w:val="0"/>
            </w:pPr>
            <w:r w:rsidRPr="00A55F57">
              <w:t>Total liquidity within a 2% price range (market depth) is approximately $1.31 billion as of early April 2026</w:t>
            </w:r>
            <w:r>
              <w:t>.</w:t>
            </w:r>
          </w:p>
        </w:tc>
      </w:tr>
      <w:tr w:rsidR="00EC18E9" w14:paraId="4BBDAF3E" w14:textId="77777777" w:rsidTr="00F65229">
        <w:tc>
          <w:tcPr>
            <w:tcW w:w="2538" w:type="dxa"/>
          </w:tcPr>
          <w:p w14:paraId="15E44A55" w14:textId="77777777" w:rsidR="00EC18E9" w:rsidRDefault="00EC18E9" w:rsidP="00F65229">
            <w:pPr>
              <w:pStyle w:val="ListParagraph"/>
              <w:spacing w:before="120" w:after="120"/>
              <w:ind w:left="0"/>
              <w:contextualSpacing w:val="0"/>
            </w:pPr>
            <w:r>
              <w:t>Trading history</w:t>
            </w:r>
          </w:p>
        </w:tc>
        <w:tc>
          <w:tcPr>
            <w:tcW w:w="5984" w:type="dxa"/>
          </w:tcPr>
          <w:p w14:paraId="7204672F" w14:textId="77777777" w:rsidR="00EC18E9" w:rsidRDefault="00EC18E9" w:rsidP="00F65229">
            <w:pPr>
              <w:pStyle w:val="ListParagraph"/>
              <w:spacing w:before="120"/>
              <w:ind w:left="0"/>
              <w:contextualSpacing w:val="0"/>
            </w:pPr>
            <w:r>
              <w:t>All time high</w:t>
            </w:r>
          </w:p>
          <w:p w14:paraId="2DF75AC7" w14:textId="77777777" w:rsidR="00EC18E9" w:rsidRDefault="00EC18E9" w:rsidP="00F65229">
            <w:pPr>
              <w:pStyle w:val="ListParagraph"/>
              <w:ind w:left="0"/>
              <w:contextualSpacing w:val="0"/>
            </w:pPr>
            <w:r>
              <w:t>USD126,272 (Oct 2025)</w:t>
            </w:r>
          </w:p>
          <w:p w14:paraId="056262EE" w14:textId="77777777" w:rsidR="00EC18E9" w:rsidRDefault="00EC18E9" w:rsidP="00F65229">
            <w:pPr>
              <w:pStyle w:val="ListParagraph"/>
              <w:ind w:left="0"/>
              <w:contextualSpacing w:val="0"/>
            </w:pPr>
          </w:p>
          <w:p w14:paraId="2A7A07C0" w14:textId="77777777" w:rsidR="00EC18E9" w:rsidRDefault="00EC18E9" w:rsidP="00F65229">
            <w:pPr>
              <w:pStyle w:val="ListParagraph"/>
              <w:ind w:left="0"/>
              <w:contextualSpacing w:val="0"/>
            </w:pPr>
            <w:r>
              <w:t>As at 15 April 2026</w:t>
            </w:r>
          </w:p>
          <w:p w14:paraId="26880893" w14:textId="77777777" w:rsidR="00EC18E9" w:rsidRDefault="00EC18E9" w:rsidP="00F65229">
            <w:pPr>
              <w:pStyle w:val="ListParagraph"/>
              <w:spacing w:after="120"/>
              <w:ind w:left="0"/>
              <w:contextualSpacing w:val="0"/>
            </w:pPr>
            <w:r>
              <w:t>USD74,100 with 52 billion volumes transacted.</w:t>
            </w:r>
          </w:p>
        </w:tc>
      </w:tr>
    </w:tbl>
    <w:p w14:paraId="46F8AE12" w14:textId="77777777" w:rsidR="00EC18E9" w:rsidRDefault="00EC18E9" w:rsidP="00EC18E9">
      <w:pPr>
        <w:pStyle w:val="ListParagraph"/>
      </w:pPr>
    </w:p>
    <w:p w14:paraId="4D3ACC7E" w14:textId="77777777" w:rsidR="00EC18E9" w:rsidRPr="00F244AC" w:rsidRDefault="00EC18E9" w:rsidP="00EC18E9">
      <w:pPr>
        <w:pStyle w:val="ListParagraph"/>
        <w:rPr>
          <w:b/>
          <w:bCs/>
          <w:i/>
          <w:iCs/>
          <w:u w:val="single"/>
        </w:rPr>
      </w:pPr>
      <w:r w:rsidRPr="00F244AC">
        <w:rPr>
          <w:b/>
          <w:bCs/>
          <w:i/>
          <w:iCs/>
          <w:u w:val="single"/>
        </w:rPr>
        <w:t>Conclusion</w:t>
      </w:r>
    </w:p>
    <w:p w14:paraId="63C3E373" w14:textId="77777777" w:rsidR="00EC18E9" w:rsidRDefault="00EC18E9" w:rsidP="00EC18E9">
      <w:pPr>
        <w:pStyle w:val="ListParagraph"/>
      </w:pPr>
      <w:r>
        <w:t>BTC has a high-volume transaction, which has a high liquidity for clients.</w:t>
      </w:r>
    </w:p>
    <w:p w14:paraId="6CF99F45" w14:textId="77777777" w:rsidR="00EC18E9" w:rsidRDefault="00EC18E9" w:rsidP="00EC18E9">
      <w:pPr>
        <w:pStyle w:val="ListParagraph"/>
      </w:pPr>
    </w:p>
    <w:p w14:paraId="3F601ADE" w14:textId="77777777" w:rsidR="00EC18E9" w:rsidRDefault="00EC18E9" w:rsidP="00EC18E9">
      <w:pPr>
        <w:pStyle w:val="ListParagraph"/>
        <w:numPr>
          <w:ilvl w:val="0"/>
          <w:numId w:val="3"/>
        </w:numPr>
      </w:pPr>
      <w:r>
        <w:t xml:space="preserve">Other </w:t>
      </w:r>
      <w:r w:rsidRPr="004D56AD">
        <w:t xml:space="preserve">Information of the </w:t>
      </w:r>
      <w:r>
        <w:t>Bitcoin:</w:t>
      </w:r>
    </w:p>
    <w:p w14:paraId="64F399C7" w14:textId="77777777" w:rsidR="00EC18E9" w:rsidRDefault="00EC18E9" w:rsidP="00EC18E9">
      <w:pPr>
        <w:pStyle w:val="ListParagraph"/>
      </w:pPr>
    </w:p>
    <w:p w14:paraId="705F4D0B" w14:textId="77777777" w:rsidR="00EC18E9" w:rsidRDefault="00EC18E9" w:rsidP="00EC18E9">
      <w:pPr>
        <w:pStyle w:val="ListParagraph"/>
        <w:numPr>
          <w:ilvl w:val="0"/>
          <w:numId w:val="4"/>
        </w:numPr>
      </w:pPr>
      <w:r w:rsidRPr="004D56AD">
        <w:t>Nature of Bitcoin</w:t>
      </w:r>
      <w:r>
        <w:t>:</w:t>
      </w:r>
    </w:p>
    <w:p w14:paraId="131B9277" w14:textId="77777777" w:rsidR="00EC18E9" w:rsidRDefault="00EC18E9" w:rsidP="00EC18E9">
      <w:pPr>
        <w:pStyle w:val="ListParagraph"/>
        <w:ind w:left="1080"/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3168"/>
        <w:gridCol w:w="4994"/>
      </w:tblGrid>
      <w:tr w:rsidR="00EC18E9" w14:paraId="22B95705" w14:textId="77777777" w:rsidTr="00F65229">
        <w:tc>
          <w:tcPr>
            <w:tcW w:w="3168" w:type="dxa"/>
          </w:tcPr>
          <w:p w14:paraId="23CE8F43" w14:textId="77777777" w:rsidR="00EC18E9" w:rsidRDefault="00EC18E9" w:rsidP="00F65229">
            <w:pPr>
              <w:pStyle w:val="ListParagraph"/>
              <w:spacing w:before="120" w:after="120"/>
              <w:ind w:left="0"/>
            </w:pPr>
            <w:r w:rsidRPr="004D56AD">
              <w:t>Decentralised Digital Currency</w:t>
            </w:r>
          </w:p>
        </w:tc>
        <w:tc>
          <w:tcPr>
            <w:tcW w:w="4994" w:type="dxa"/>
          </w:tcPr>
          <w:p w14:paraId="465AC160" w14:textId="77777777" w:rsidR="00EC18E9" w:rsidRDefault="00EC18E9" w:rsidP="00F65229">
            <w:pPr>
              <w:pStyle w:val="ListParagraph"/>
              <w:spacing w:before="120" w:after="120"/>
              <w:ind w:left="0"/>
            </w:pPr>
            <w:r w:rsidRPr="004D56AD">
              <w:t>Bitcoin is a software-based, borderless form of money that operates without a central authority or intermediary</w:t>
            </w:r>
            <w:r>
              <w:t>.</w:t>
            </w:r>
          </w:p>
        </w:tc>
      </w:tr>
      <w:tr w:rsidR="00EC18E9" w14:paraId="60FCACE0" w14:textId="77777777" w:rsidTr="00F65229">
        <w:tc>
          <w:tcPr>
            <w:tcW w:w="3168" w:type="dxa"/>
          </w:tcPr>
          <w:p w14:paraId="3B4C17CF" w14:textId="77777777" w:rsidR="00EC18E9" w:rsidRDefault="00EC18E9" w:rsidP="00F65229">
            <w:pPr>
              <w:pStyle w:val="ListParagraph"/>
              <w:spacing w:before="120" w:after="120"/>
              <w:ind w:left="0"/>
            </w:pPr>
            <w:r w:rsidRPr="001C5CB6">
              <w:t>Unbacked Asset</w:t>
            </w:r>
          </w:p>
        </w:tc>
        <w:tc>
          <w:tcPr>
            <w:tcW w:w="4994" w:type="dxa"/>
          </w:tcPr>
          <w:p w14:paraId="713A347E" w14:textId="77777777" w:rsidR="00EC18E9" w:rsidRDefault="00EC18E9" w:rsidP="00F65229">
            <w:pPr>
              <w:pStyle w:val="ListParagraph"/>
              <w:spacing w:before="120" w:after="120"/>
              <w:ind w:left="0"/>
            </w:pPr>
            <w:r w:rsidRPr="001C5CB6">
              <w:t xml:space="preserve">It is categorized as an </w:t>
            </w:r>
            <w:r>
              <w:t>“</w:t>
            </w:r>
            <w:r w:rsidRPr="001C5CB6">
              <w:t>unbacked</w:t>
            </w:r>
            <w:r>
              <w:t>”</w:t>
            </w:r>
            <w:r w:rsidRPr="001C5CB6">
              <w:t xml:space="preserve"> crypto asset, meaning its value is not pegged to any sovereign currency or commodity but is driven by market supply and demand</w:t>
            </w:r>
            <w:r>
              <w:t>.</w:t>
            </w:r>
          </w:p>
        </w:tc>
      </w:tr>
      <w:tr w:rsidR="00EC18E9" w14:paraId="49F9758E" w14:textId="77777777" w:rsidTr="00F65229">
        <w:tc>
          <w:tcPr>
            <w:tcW w:w="3168" w:type="dxa"/>
          </w:tcPr>
          <w:p w14:paraId="5880E4D1" w14:textId="77777777" w:rsidR="00EC18E9" w:rsidRDefault="00EC18E9" w:rsidP="00F65229">
            <w:pPr>
              <w:pStyle w:val="ListParagraph"/>
              <w:spacing w:before="120" w:after="120"/>
              <w:ind w:left="0"/>
            </w:pPr>
            <w:r w:rsidRPr="001C5CB6">
              <w:t>Pseudonymous Ledger</w:t>
            </w:r>
          </w:p>
        </w:tc>
        <w:tc>
          <w:tcPr>
            <w:tcW w:w="4994" w:type="dxa"/>
          </w:tcPr>
          <w:p w14:paraId="63D6FECA" w14:textId="77777777" w:rsidR="00EC18E9" w:rsidRDefault="00EC18E9" w:rsidP="00F65229">
            <w:pPr>
              <w:pStyle w:val="ListParagraph"/>
              <w:spacing w:before="120" w:after="120"/>
              <w:ind w:left="0"/>
            </w:pPr>
            <w:r w:rsidRPr="001C5CB6">
              <w:t>While transactions are public on the Blockchain, users are identified by cryptographic addresses rather than real-world names</w:t>
            </w:r>
            <w:r>
              <w:t>.</w:t>
            </w:r>
          </w:p>
        </w:tc>
      </w:tr>
    </w:tbl>
    <w:p w14:paraId="021FB131" w14:textId="77777777" w:rsidR="00EC18E9" w:rsidRDefault="00EC18E9" w:rsidP="00EC18E9">
      <w:pPr>
        <w:pStyle w:val="ListParagraph"/>
        <w:ind w:left="1080"/>
      </w:pPr>
    </w:p>
    <w:p w14:paraId="14DD47CC" w14:textId="77777777" w:rsidR="00EC18E9" w:rsidRDefault="00EC18E9" w:rsidP="00EC18E9">
      <w:pPr>
        <w:pStyle w:val="ListParagraph"/>
        <w:numPr>
          <w:ilvl w:val="0"/>
          <w:numId w:val="4"/>
        </w:numPr>
      </w:pPr>
      <w:r>
        <w:t>Purpose:</w:t>
      </w:r>
    </w:p>
    <w:p w14:paraId="081809EC" w14:textId="77777777" w:rsidR="00EC18E9" w:rsidRDefault="00EC18E9" w:rsidP="00EC18E9">
      <w:pPr>
        <w:pStyle w:val="ListParagraph"/>
        <w:ind w:left="1080"/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3168"/>
        <w:gridCol w:w="4994"/>
      </w:tblGrid>
      <w:tr w:rsidR="00EC18E9" w14:paraId="1825D8EC" w14:textId="77777777" w:rsidTr="00F65229">
        <w:tc>
          <w:tcPr>
            <w:tcW w:w="3168" w:type="dxa"/>
          </w:tcPr>
          <w:p w14:paraId="1D415EAE" w14:textId="77777777" w:rsidR="00EC18E9" w:rsidRDefault="00EC18E9" w:rsidP="00F65229">
            <w:pPr>
              <w:pStyle w:val="ListParagraph"/>
              <w:spacing w:before="120" w:after="120"/>
              <w:ind w:left="0"/>
            </w:pPr>
            <w:r w:rsidRPr="001C5CB6">
              <w:t>Peer-to-Peer (P2P) Cash System</w:t>
            </w:r>
          </w:p>
        </w:tc>
        <w:tc>
          <w:tcPr>
            <w:tcW w:w="4994" w:type="dxa"/>
          </w:tcPr>
          <w:p w14:paraId="6FD9F8AC" w14:textId="77777777" w:rsidR="00EC18E9" w:rsidRDefault="00EC18E9" w:rsidP="00F65229">
            <w:pPr>
              <w:pStyle w:val="ListParagraph"/>
              <w:spacing w:before="120" w:after="120"/>
              <w:ind w:left="0"/>
            </w:pPr>
            <w:r w:rsidRPr="001C5CB6">
              <w:t>Originally designed to allow two willing parties to transact directly without a trusted third party like a bank</w:t>
            </w:r>
            <w:r>
              <w:t>.</w:t>
            </w:r>
          </w:p>
        </w:tc>
      </w:tr>
      <w:tr w:rsidR="00EC18E9" w14:paraId="0E8CC95C" w14:textId="77777777" w:rsidTr="00F65229">
        <w:tc>
          <w:tcPr>
            <w:tcW w:w="3168" w:type="dxa"/>
          </w:tcPr>
          <w:p w14:paraId="7EFF81B7" w14:textId="77777777" w:rsidR="00EC18E9" w:rsidRDefault="00EC18E9" w:rsidP="00F65229">
            <w:pPr>
              <w:pStyle w:val="ListParagraph"/>
              <w:spacing w:before="120" w:after="120"/>
              <w:ind w:left="0"/>
            </w:pPr>
            <w:r w:rsidRPr="001C5CB6">
              <w:t>Store of Value (Digital Gold)</w:t>
            </w:r>
          </w:p>
        </w:tc>
        <w:tc>
          <w:tcPr>
            <w:tcW w:w="4994" w:type="dxa"/>
          </w:tcPr>
          <w:p w14:paraId="2B203B39" w14:textId="77777777" w:rsidR="00EC18E9" w:rsidRDefault="00EC18E9" w:rsidP="00F65229">
            <w:pPr>
              <w:pStyle w:val="ListParagraph"/>
              <w:spacing w:before="120" w:after="120"/>
              <w:ind w:left="0"/>
            </w:pPr>
            <w:r w:rsidRPr="001C5CB6">
              <w:t>Due to its fixed supply, it is increasingly used as a hedge against inflation and currency debasement.</w:t>
            </w:r>
          </w:p>
        </w:tc>
      </w:tr>
      <w:tr w:rsidR="00EC18E9" w14:paraId="500C21C2" w14:textId="77777777" w:rsidTr="00F65229">
        <w:tc>
          <w:tcPr>
            <w:tcW w:w="3168" w:type="dxa"/>
          </w:tcPr>
          <w:p w14:paraId="4A15851F" w14:textId="77777777" w:rsidR="00EC18E9" w:rsidRDefault="00EC18E9" w:rsidP="00F65229">
            <w:pPr>
              <w:pStyle w:val="ListParagraph"/>
              <w:spacing w:before="120" w:after="120"/>
              <w:ind w:left="0"/>
            </w:pPr>
            <w:r w:rsidRPr="001C5CB6">
              <w:t>Elimination of Double-Spending</w:t>
            </w:r>
          </w:p>
        </w:tc>
        <w:tc>
          <w:tcPr>
            <w:tcW w:w="4994" w:type="dxa"/>
          </w:tcPr>
          <w:p w14:paraId="36A0C0AB" w14:textId="77777777" w:rsidR="00EC18E9" w:rsidRDefault="00EC18E9" w:rsidP="00F65229">
            <w:pPr>
              <w:pStyle w:val="ListParagraph"/>
              <w:spacing w:before="120" w:after="120"/>
              <w:ind w:left="0"/>
            </w:pPr>
            <w:r w:rsidRPr="001C5CB6">
              <w:t xml:space="preserve">Its primary technical purpose was solving the </w:t>
            </w:r>
            <w:r>
              <w:t>“</w:t>
            </w:r>
            <w:r w:rsidRPr="001C5CB6">
              <w:t>double-spending</w:t>
            </w:r>
            <w:r>
              <w:t>”</w:t>
            </w:r>
            <w:r w:rsidRPr="001C5CB6">
              <w:t xml:space="preserve"> problem—ensuring a digital token cannot be spent more than once without a central validator.</w:t>
            </w:r>
          </w:p>
        </w:tc>
      </w:tr>
    </w:tbl>
    <w:p w14:paraId="7C77EDCF" w14:textId="77777777" w:rsidR="00EC18E9" w:rsidRDefault="00EC18E9" w:rsidP="00EC18E9">
      <w:pPr>
        <w:pStyle w:val="ListParagraph"/>
        <w:ind w:left="1080"/>
      </w:pPr>
    </w:p>
    <w:p w14:paraId="1FEB1257" w14:textId="77777777" w:rsidR="00EC18E9" w:rsidRDefault="00EC18E9" w:rsidP="00EC18E9">
      <w:pPr>
        <w:pStyle w:val="ListParagraph"/>
        <w:numPr>
          <w:ilvl w:val="0"/>
          <w:numId w:val="4"/>
        </w:numPr>
      </w:pPr>
      <w:r>
        <w:t>Protocols</w:t>
      </w:r>
    </w:p>
    <w:p w14:paraId="182B5C10" w14:textId="77777777" w:rsidR="00EC18E9" w:rsidRDefault="00EC18E9" w:rsidP="00EC18E9">
      <w:pPr>
        <w:pStyle w:val="ListParagraph"/>
        <w:ind w:left="1080"/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3168"/>
        <w:gridCol w:w="4994"/>
      </w:tblGrid>
      <w:tr w:rsidR="00EC18E9" w14:paraId="4C54BFC9" w14:textId="77777777" w:rsidTr="00F65229">
        <w:tc>
          <w:tcPr>
            <w:tcW w:w="3168" w:type="dxa"/>
          </w:tcPr>
          <w:p w14:paraId="52779E17" w14:textId="77777777" w:rsidR="00EC18E9" w:rsidRDefault="00EC18E9" w:rsidP="00F65229">
            <w:pPr>
              <w:pStyle w:val="ListParagraph"/>
              <w:spacing w:before="120" w:after="120"/>
              <w:ind w:left="0"/>
            </w:pPr>
            <w:r w:rsidRPr="001C5CB6">
              <w:t>Open-Source Protocol</w:t>
            </w:r>
          </w:p>
        </w:tc>
        <w:tc>
          <w:tcPr>
            <w:tcW w:w="4994" w:type="dxa"/>
          </w:tcPr>
          <w:p w14:paraId="51F8AEBF" w14:textId="77777777" w:rsidR="00EC18E9" w:rsidRDefault="00EC18E9" w:rsidP="00F65229">
            <w:pPr>
              <w:pStyle w:val="ListParagraph"/>
              <w:spacing w:before="120" w:after="120"/>
              <w:ind w:left="0"/>
            </w:pPr>
            <w:r w:rsidRPr="001C5CB6">
              <w:t>The network runs on an open-source software protocol (Bitcoin Core) that anyone can audit.</w:t>
            </w:r>
          </w:p>
        </w:tc>
      </w:tr>
      <w:tr w:rsidR="00EC18E9" w14:paraId="7A69348B" w14:textId="77777777" w:rsidTr="00F65229">
        <w:tc>
          <w:tcPr>
            <w:tcW w:w="3168" w:type="dxa"/>
          </w:tcPr>
          <w:p w14:paraId="6A4E5929" w14:textId="77777777" w:rsidR="00EC18E9" w:rsidRDefault="00EC18E9" w:rsidP="00F65229">
            <w:pPr>
              <w:pStyle w:val="ListParagraph"/>
              <w:spacing w:before="120" w:after="120"/>
              <w:ind w:left="0"/>
            </w:pPr>
            <w:r w:rsidRPr="001C5CB6">
              <w:t>Cryptographic Framework</w:t>
            </w:r>
          </w:p>
        </w:tc>
        <w:tc>
          <w:tcPr>
            <w:tcW w:w="4994" w:type="dxa"/>
          </w:tcPr>
          <w:p w14:paraId="5ABF5D40" w14:textId="77777777" w:rsidR="00EC18E9" w:rsidRDefault="00EC18E9" w:rsidP="00F65229">
            <w:pPr>
              <w:pStyle w:val="ListParagraph"/>
              <w:spacing w:before="120" w:after="120"/>
              <w:ind w:left="0"/>
            </w:pPr>
            <w:r>
              <w:t>U</w:t>
            </w:r>
            <w:r w:rsidRPr="001C5CB6">
              <w:t>ses SHA-256 for hashing (to secure blocks) and the Elliptic Curve Digital Signature Algorithm (ECDSA) to sign and verify ownership of funds.</w:t>
            </w:r>
          </w:p>
        </w:tc>
      </w:tr>
      <w:tr w:rsidR="00EC18E9" w14:paraId="7083270B" w14:textId="77777777" w:rsidTr="00F65229">
        <w:tc>
          <w:tcPr>
            <w:tcW w:w="3168" w:type="dxa"/>
          </w:tcPr>
          <w:p w14:paraId="31119F99" w14:textId="77777777" w:rsidR="00EC18E9" w:rsidRDefault="00EC18E9" w:rsidP="00F65229">
            <w:pPr>
              <w:pStyle w:val="ListParagraph"/>
              <w:spacing w:before="120" w:after="120"/>
              <w:ind w:left="0"/>
            </w:pPr>
            <w:r w:rsidRPr="00D77AA7">
              <w:t>Network Layer</w:t>
            </w:r>
          </w:p>
        </w:tc>
        <w:tc>
          <w:tcPr>
            <w:tcW w:w="4994" w:type="dxa"/>
          </w:tcPr>
          <w:p w14:paraId="0C248807" w14:textId="77777777" w:rsidR="00EC18E9" w:rsidRDefault="00EC18E9" w:rsidP="00F65229">
            <w:pPr>
              <w:pStyle w:val="ListParagraph"/>
              <w:spacing w:before="120" w:after="120"/>
              <w:ind w:left="0"/>
            </w:pPr>
            <w:r w:rsidRPr="00D77AA7">
              <w:t>A P2P network of globally distributed nodes that validate transactions and propagate data</w:t>
            </w:r>
            <w:r>
              <w:t>.</w:t>
            </w:r>
          </w:p>
        </w:tc>
      </w:tr>
      <w:tr w:rsidR="00EC18E9" w14:paraId="0D42B903" w14:textId="77777777" w:rsidTr="00F65229">
        <w:tc>
          <w:tcPr>
            <w:tcW w:w="3168" w:type="dxa"/>
          </w:tcPr>
          <w:p w14:paraId="727DBB2B" w14:textId="77777777" w:rsidR="00EC18E9" w:rsidRPr="00D77AA7" w:rsidRDefault="00EC18E9" w:rsidP="00F65229">
            <w:pPr>
              <w:pStyle w:val="ListParagraph"/>
              <w:spacing w:before="120" w:after="120"/>
              <w:ind w:left="0"/>
            </w:pPr>
            <w:r w:rsidRPr="00D77AA7">
              <w:t>Monetary Protocol</w:t>
            </w:r>
          </w:p>
        </w:tc>
        <w:tc>
          <w:tcPr>
            <w:tcW w:w="4994" w:type="dxa"/>
          </w:tcPr>
          <w:p w14:paraId="5C82494B" w14:textId="77777777" w:rsidR="00EC18E9" w:rsidRPr="00D77AA7" w:rsidRDefault="00EC18E9" w:rsidP="00F65229">
            <w:pPr>
              <w:pStyle w:val="ListParagraph"/>
              <w:spacing w:before="120" w:after="120"/>
              <w:ind w:left="0"/>
            </w:pPr>
            <w:r w:rsidRPr="00D77AA7">
              <w:t>A hard-coded issuance schedule that halves approximately every four years, capped at 21 million BTC</w:t>
            </w:r>
            <w:r>
              <w:t>.</w:t>
            </w:r>
          </w:p>
        </w:tc>
      </w:tr>
    </w:tbl>
    <w:p w14:paraId="53C057BE" w14:textId="77777777" w:rsidR="00EC18E9" w:rsidRDefault="00EC18E9" w:rsidP="00EC18E9">
      <w:pPr>
        <w:pStyle w:val="ListParagraph"/>
        <w:ind w:left="1080"/>
      </w:pPr>
    </w:p>
    <w:p w14:paraId="14F301F2" w14:textId="77777777" w:rsidR="00EC18E9" w:rsidRDefault="00EC18E9" w:rsidP="00EC18E9">
      <w:pPr>
        <w:pStyle w:val="ListParagraph"/>
        <w:numPr>
          <w:ilvl w:val="0"/>
          <w:numId w:val="4"/>
        </w:numPr>
      </w:pPr>
      <w:r>
        <w:lastRenderedPageBreak/>
        <w:t>Consensus mechanism</w:t>
      </w:r>
    </w:p>
    <w:p w14:paraId="499E664C" w14:textId="77777777" w:rsidR="00EC18E9" w:rsidRDefault="00EC18E9" w:rsidP="00EC18E9">
      <w:pPr>
        <w:pStyle w:val="ListParagraph"/>
        <w:ind w:left="1080"/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3168"/>
        <w:gridCol w:w="4994"/>
      </w:tblGrid>
      <w:tr w:rsidR="00EC18E9" w14:paraId="4ADDE204" w14:textId="77777777" w:rsidTr="00F65229">
        <w:tc>
          <w:tcPr>
            <w:tcW w:w="3168" w:type="dxa"/>
          </w:tcPr>
          <w:p w14:paraId="5CC75317" w14:textId="77777777" w:rsidR="00EC18E9" w:rsidRDefault="00EC18E9" w:rsidP="00F65229">
            <w:pPr>
              <w:pStyle w:val="ListParagraph"/>
              <w:spacing w:before="120" w:after="120"/>
              <w:ind w:left="0"/>
            </w:pPr>
            <w:r w:rsidRPr="00A55F57">
              <w:t>Proof-of-Work (PoW)</w:t>
            </w:r>
          </w:p>
        </w:tc>
        <w:tc>
          <w:tcPr>
            <w:tcW w:w="4994" w:type="dxa"/>
          </w:tcPr>
          <w:p w14:paraId="65CB7F42" w14:textId="77777777" w:rsidR="00EC18E9" w:rsidRDefault="00EC18E9" w:rsidP="00F65229">
            <w:pPr>
              <w:pStyle w:val="ListParagraph"/>
              <w:spacing w:before="120" w:after="120"/>
              <w:ind w:left="0"/>
            </w:pPr>
            <w:r w:rsidRPr="00A55F57">
              <w:t>Bitcoin achieves consensus through a computationally intensive process known as Mining</w:t>
            </w:r>
            <w:r>
              <w:t>.</w:t>
            </w:r>
          </w:p>
        </w:tc>
      </w:tr>
      <w:tr w:rsidR="00EC18E9" w14:paraId="712DEAEC" w14:textId="77777777" w:rsidTr="00F65229">
        <w:tc>
          <w:tcPr>
            <w:tcW w:w="3168" w:type="dxa"/>
          </w:tcPr>
          <w:p w14:paraId="3D348187" w14:textId="77777777" w:rsidR="00EC18E9" w:rsidRDefault="00EC18E9" w:rsidP="00F65229">
            <w:pPr>
              <w:pStyle w:val="ListParagraph"/>
              <w:spacing w:before="120" w:after="120"/>
              <w:ind w:left="0"/>
            </w:pPr>
            <w:r w:rsidRPr="00A55F57">
              <w:t xml:space="preserve">Security through </w:t>
            </w:r>
            <w:r>
              <w:t>“</w:t>
            </w:r>
            <w:r w:rsidRPr="00A55F57">
              <w:t>Work</w:t>
            </w:r>
            <w:r>
              <w:t>”</w:t>
            </w:r>
          </w:p>
        </w:tc>
        <w:tc>
          <w:tcPr>
            <w:tcW w:w="4994" w:type="dxa"/>
          </w:tcPr>
          <w:p w14:paraId="2259FC39" w14:textId="77777777" w:rsidR="00EC18E9" w:rsidRDefault="00EC18E9" w:rsidP="00F65229">
            <w:pPr>
              <w:pStyle w:val="ListParagraph"/>
              <w:spacing w:before="120" w:after="120"/>
              <w:ind w:left="0"/>
            </w:pPr>
            <w:r w:rsidRPr="00A55F57">
              <w:t>Miners compete to solve complex mathematical puzzles; the first to solve it proposes the next block and is rewarded with newly minted BTC and transaction fees.</w:t>
            </w:r>
          </w:p>
        </w:tc>
      </w:tr>
      <w:tr w:rsidR="00EC18E9" w14:paraId="4C0BAEFF" w14:textId="77777777" w:rsidTr="00F65229">
        <w:tc>
          <w:tcPr>
            <w:tcW w:w="3168" w:type="dxa"/>
          </w:tcPr>
          <w:p w14:paraId="099A663C" w14:textId="77777777" w:rsidR="00EC18E9" w:rsidRDefault="00EC18E9" w:rsidP="00F65229">
            <w:pPr>
              <w:pStyle w:val="ListParagraph"/>
              <w:spacing w:before="120" w:after="120"/>
              <w:ind w:left="0"/>
            </w:pPr>
            <w:r w:rsidRPr="00A55F57">
              <w:t>Immutability</w:t>
            </w:r>
          </w:p>
        </w:tc>
        <w:tc>
          <w:tcPr>
            <w:tcW w:w="4994" w:type="dxa"/>
          </w:tcPr>
          <w:p w14:paraId="0350C113" w14:textId="77777777" w:rsidR="00EC18E9" w:rsidRDefault="00EC18E9" w:rsidP="00F65229">
            <w:pPr>
              <w:pStyle w:val="ListParagraph"/>
              <w:spacing w:before="120" w:after="120"/>
              <w:ind w:left="0"/>
            </w:pPr>
            <w:r w:rsidRPr="00A55F57">
              <w:t>Once a block is added, altering it would require redoing the work for that block and all subsequent blocks, which is computationally infeasible.</w:t>
            </w:r>
          </w:p>
        </w:tc>
      </w:tr>
      <w:tr w:rsidR="00EC18E9" w:rsidRPr="00D77AA7" w14:paraId="107C4A14" w14:textId="77777777" w:rsidTr="00F65229">
        <w:tc>
          <w:tcPr>
            <w:tcW w:w="3168" w:type="dxa"/>
          </w:tcPr>
          <w:p w14:paraId="77455636" w14:textId="77777777" w:rsidR="00EC18E9" w:rsidRPr="00D77AA7" w:rsidRDefault="00EC18E9" w:rsidP="00F65229">
            <w:pPr>
              <w:pStyle w:val="ListParagraph"/>
              <w:spacing w:before="120" w:after="120"/>
              <w:ind w:left="0"/>
            </w:pPr>
            <w:r w:rsidRPr="00A55F57">
              <w:t>Agreement</w:t>
            </w:r>
          </w:p>
        </w:tc>
        <w:tc>
          <w:tcPr>
            <w:tcW w:w="4994" w:type="dxa"/>
          </w:tcPr>
          <w:p w14:paraId="3A0943D6" w14:textId="77777777" w:rsidR="00EC18E9" w:rsidRPr="00D77AA7" w:rsidRDefault="00EC18E9" w:rsidP="00F65229">
            <w:pPr>
              <w:pStyle w:val="ListParagraph"/>
              <w:spacing w:before="120" w:after="120"/>
              <w:ind w:left="0"/>
            </w:pPr>
            <w:r w:rsidRPr="00A55F57">
              <w:t>Nodes consider the longest chain (the one with the most cumulative work) as the valid truth.</w:t>
            </w:r>
          </w:p>
        </w:tc>
      </w:tr>
    </w:tbl>
    <w:p w14:paraId="0B3292DF" w14:textId="77777777" w:rsidR="00EC18E9" w:rsidRDefault="00EC18E9" w:rsidP="00EC18E9">
      <w:pPr>
        <w:pStyle w:val="ListParagraph"/>
        <w:ind w:left="1080"/>
      </w:pPr>
    </w:p>
    <w:p w14:paraId="2E3931EE" w14:textId="77777777" w:rsidR="00EC18E9" w:rsidRDefault="00EC18E9" w:rsidP="00EC18E9">
      <w:pPr>
        <w:pStyle w:val="ListParagraph"/>
        <w:ind w:left="1080"/>
      </w:pPr>
      <w:r>
        <w:t>Conclusion</w:t>
      </w:r>
    </w:p>
    <w:p w14:paraId="633D44C9" w14:textId="77777777" w:rsidR="00EC18E9" w:rsidRDefault="00EC18E9" w:rsidP="00EC18E9">
      <w:pPr>
        <w:pStyle w:val="ListParagraph"/>
        <w:ind w:left="1080"/>
      </w:pPr>
      <w:r>
        <w:t xml:space="preserve">All information on BTC does not detect major concern for clients. </w:t>
      </w:r>
    </w:p>
    <w:p w14:paraId="4084BE3E" w14:textId="77777777" w:rsidR="00EC18E9" w:rsidRDefault="00EC18E9" w:rsidP="00EC18E9">
      <w:pPr>
        <w:pStyle w:val="ListParagraph"/>
        <w:numPr>
          <w:ilvl w:val="0"/>
          <w:numId w:val="3"/>
        </w:numPr>
      </w:pPr>
      <w:r w:rsidRPr="004D56AD">
        <w:t xml:space="preserve">Regulatory status of </w:t>
      </w:r>
      <w:r>
        <w:t xml:space="preserve">Bitcoin </w:t>
      </w:r>
      <w:r w:rsidRPr="004D56AD">
        <w:t>in other jurisdictions</w:t>
      </w:r>
      <w:r>
        <w:t>:</w:t>
      </w:r>
    </w:p>
    <w:p w14:paraId="3F832797" w14:textId="77777777" w:rsidR="00EC18E9" w:rsidRDefault="00EC18E9" w:rsidP="00EC18E9">
      <w:pPr>
        <w:pStyle w:val="ListParagraph"/>
      </w:pPr>
    </w:p>
    <w:p w14:paraId="2592A83E" w14:textId="77777777" w:rsidR="00EC18E9" w:rsidRDefault="00EC18E9" w:rsidP="00EC18E9">
      <w:pPr>
        <w:pStyle w:val="ListParagraph"/>
        <w:numPr>
          <w:ilvl w:val="0"/>
          <w:numId w:val="4"/>
        </w:numPr>
      </w:pPr>
      <w:r>
        <w:t>Countries that legalise BTC</w:t>
      </w:r>
      <w:r w:rsidRPr="004D56AD">
        <w:t xml:space="preserve"> </w:t>
      </w:r>
      <w:r>
        <w:t xml:space="preserve">(source: </w:t>
      </w:r>
      <w:hyperlink r:id="rId5" w:anchor=":~:text=El%20Salvador,for%20crypto%20entrepreneurs%20and%20firms" w:history="1">
        <w:r w:rsidRPr="006718AD">
          <w:rPr>
            <w:rStyle w:val="Hyperlink"/>
          </w:rPr>
          <w:t>https://coincub.com/blog/top-crypto-friendly-countries/#:~:text=El%20Salvador,for%20crypto%20entrepreneurs%20and%20firms</w:t>
        </w:r>
      </w:hyperlink>
      <w:r w:rsidRPr="004D56AD">
        <w:t>.</w:t>
      </w:r>
      <w:r>
        <w:t>)</w:t>
      </w:r>
    </w:p>
    <w:p w14:paraId="064D2AF1" w14:textId="77777777" w:rsidR="00EC18E9" w:rsidRDefault="00EC18E9" w:rsidP="00EC18E9">
      <w:pPr>
        <w:pStyle w:val="ListParagraph"/>
        <w:ind w:left="1080"/>
      </w:pPr>
    </w:p>
    <w:p w14:paraId="59751FEA" w14:textId="77777777" w:rsidR="00EC18E9" w:rsidRDefault="00EC18E9" w:rsidP="00EC18E9">
      <w:pPr>
        <w:pStyle w:val="ListParagraph"/>
        <w:ind w:left="1080"/>
      </w:pPr>
      <w:r>
        <w:t>Switzerland, United Arab Emirates, Germany, United State, Portugal, El Salvador, Estonia, Malta, Australia and Singapore.</w:t>
      </w:r>
    </w:p>
    <w:p w14:paraId="7D562EF8" w14:textId="77777777" w:rsidR="00EC18E9" w:rsidRDefault="00EC18E9" w:rsidP="00EC18E9">
      <w:pPr>
        <w:pStyle w:val="ListParagraph"/>
        <w:ind w:left="1080"/>
      </w:pPr>
      <w:r>
        <w:t xml:space="preserve"> </w:t>
      </w:r>
    </w:p>
    <w:p w14:paraId="6E54CD90" w14:textId="77777777" w:rsidR="00EC18E9" w:rsidRDefault="00EC18E9" w:rsidP="00EC18E9">
      <w:pPr>
        <w:pStyle w:val="ListParagraph"/>
        <w:numPr>
          <w:ilvl w:val="0"/>
          <w:numId w:val="4"/>
        </w:numPr>
      </w:pPr>
      <w:r>
        <w:t xml:space="preserve">Countries ban BTC (source: </w:t>
      </w:r>
      <w:hyperlink r:id="rId6" w:anchor=":~:text=Bitcoin%20faces%20restrictions%20in%2018,on%20financial%20institutions%20or%20payments" w:history="1">
        <w:r w:rsidRPr="006718AD">
          <w:rPr>
            <w:rStyle w:val="Hyperlink"/>
          </w:rPr>
          <w:t>https://www.coingecko.com/learn/countries-ban-bitcoin#:~:text=Bitcoin%20faces%20restrictions%20in%2018,on%20financial%20institutions%20or%20payments</w:t>
        </w:r>
      </w:hyperlink>
      <w:r w:rsidRPr="00F02828">
        <w:t>.</w:t>
      </w:r>
      <w:r>
        <w:t>)</w:t>
      </w:r>
    </w:p>
    <w:p w14:paraId="465EF5B0" w14:textId="77777777" w:rsidR="00EC18E9" w:rsidRDefault="00EC18E9" w:rsidP="00EC18E9">
      <w:pPr>
        <w:pStyle w:val="ListParagraph"/>
        <w:spacing w:after="0" w:line="240" w:lineRule="auto"/>
        <w:ind w:left="360"/>
        <w:jc w:val="both"/>
      </w:pPr>
    </w:p>
    <w:p w14:paraId="44043BD3" w14:textId="77777777" w:rsidR="00EC18E9" w:rsidRDefault="00EC18E9" w:rsidP="00EC18E9">
      <w:pPr>
        <w:pStyle w:val="ListParagraph"/>
        <w:spacing w:after="0" w:line="240" w:lineRule="auto"/>
        <w:ind w:left="1080"/>
        <w:jc w:val="both"/>
      </w:pPr>
      <w:r>
        <w:t>A</w:t>
      </w:r>
      <w:r w:rsidRPr="00875307">
        <w:t>fghanistan, Algeria, Bangladesh, China, Egypt, Kuwait, Nepal, North Macedonia, and Tunisia</w:t>
      </w:r>
      <w:r>
        <w:t>.</w:t>
      </w:r>
    </w:p>
    <w:p w14:paraId="7177F427" w14:textId="77777777" w:rsidR="00EC18E9" w:rsidRDefault="00EC18E9" w:rsidP="00EC18E9">
      <w:pPr>
        <w:pStyle w:val="ListParagraph"/>
        <w:ind w:left="1080"/>
      </w:pPr>
    </w:p>
    <w:p w14:paraId="21DE6897" w14:textId="77777777" w:rsidR="00EC18E9" w:rsidRPr="00F244AC" w:rsidRDefault="00EC18E9" w:rsidP="00EC18E9">
      <w:pPr>
        <w:pStyle w:val="ListParagraph"/>
        <w:ind w:left="1080"/>
        <w:rPr>
          <w:b/>
          <w:bCs/>
          <w:i/>
          <w:iCs/>
          <w:u w:val="single"/>
        </w:rPr>
      </w:pPr>
      <w:r w:rsidRPr="00F244AC">
        <w:rPr>
          <w:b/>
          <w:bCs/>
          <w:i/>
          <w:iCs/>
          <w:u w:val="single"/>
        </w:rPr>
        <w:t>Conclusion</w:t>
      </w:r>
    </w:p>
    <w:p w14:paraId="6C5F3C66" w14:textId="77777777" w:rsidR="00EC18E9" w:rsidRDefault="00EC18E9" w:rsidP="00EC18E9">
      <w:pPr>
        <w:pStyle w:val="ListParagraph"/>
        <w:ind w:left="1080"/>
      </w:pPr>
      <w:r>
        <w:t>Developed countries are accepting BTC for trading, therefore, it has high-liquidity for clients.</w:t>
      </w:r>
    </w:p>
    <w:p w14:paraId="1C9D0334" w14:textId="77777777" w:rsidR="00EC18E9" w:rsidRDefault="00EC18E9" w:rsidP="00EC18E9">
      <w:pPr>
        <w:pStyle w:val="ListParagraph"/>
        <w:ind w:left="1080"/>
      </w:pPr>
    </w:p>
    <w:p w14:paraId="4E9095F7" w14:textId="77777777" w:rsidR="00EC18E9" w:rsidRPr="00DE49B3" w:rsidRDefault="00EC18E9" w:rsidP="00EC18E9">
      <w:pPr>
        <w:pStyle w:val="ListParagraph"/>
        <w:numPr>
          <w:ilvl w:val="0"/>
          <w:numId w:val="3"/>
        </w:numPr>
      </w:pPr>
      <w:r w:rsidRPr="00DE49B3">
        <w:t>Sovereign and Sanction Risk</w:t>
      </w:r>
    </w:p>
    <w:p w14:paraId="1BD607CA" w14:textId="77777777" w:rsidR="00EC18E9" w:rsidRDefault="00EC18E9" w:rsidP="00EC18E9">
      <w:pPr>
        <w:spacing w:after="0" w:line="240" w:lineRule="auto"/>
        <w:ind w:left="720"/>
        <w:jc w:val="both"/>
      </w:pPr>
      <w:r>
        <w:t>For BTC there are 2 types of screening:</w:t>
      </w:r>
    </w:p>
    <w:p w14:paraId="7CF588CD" w14:textId="77777777" w:rsidR="00EC18E9" w:rsidRDefault="00EC18E9" w:rsidP="00EC18E9">
      <w:pPr>
        <w:spacing w:after="0" w:line="240" w:lineRule="auto"/>
        <w:ind w:left="720"/>
        <w:jc w:val="both"/>
      </w:pPr>
    </w:p>
    <w:p w14:paraId="728E180E" w14:textId="77777777" w:rsidR="00EC18E9" w:rsidRDefault="00EC18E9" w:rsidP="00EC18E9">
      <w:pPr>
        <w:pStyle w:val="ListParagraph"/>
        <w:numPr>
          <w:ilvl w:val="0"/>
          <w:numId w:val="1"/>
        </w:numPr>
        <w:spacing w:after="0" w:line="240" w:lineRule="auto"/>
        <w:ind w:left="1080"/>
        <w:jc w:val="both"/>
      </w:pPr>
      <w:r w:rsidRPr="00480B8F">
        <w:rPr>
          <w:i/>
          <w:iCs/>
          <w:u w:val="single"/>
        </w:rPr>
        <w:t>Mining pools screening</w:t>
      </w:r>
      <w:r>
        <w:t>:</w:t>
      </w:r>
    </w:p>
    <w:p w14:paraId="503DCD64" w14:textId="77777777" w:rsidR="00EC18E9" w:rsidRDefault="00EC18E9" w:rsidP="00EC18E9">
      <w:pPr>
        <w:spacing w:after="0" w:line="240" w:lineRule="auto"/>
        <w:ind w:left="360"/>
        <w:jc w:val="both"/>
      </w:pPr>
    </w:p>
    <w:p w14:paraId="6DFD5C5A" w14:textId="77777777" w:rsidR="00EC18E9" w:rsidRDefault="00EC18E9" w:rsidP="00EC18E9">
      <w:pPr>
        <w:spacing w:after="0" w:line="240" w:lineRule="auto"/>
        <w:ind w:left="720"/>
      </w:pPr>
      <w:r w:rsidRPr="00480B8F">
        <w:t xml:space="preserve">The top 10 mining pools account for approximately 97.8% of the global </w:t>
      </w:r>
      <w:proofErr w:type="spellStart"/>
      <w:r w:rsidRPr="00480B8F">
        <w:t>hashrate</w:t>
      </w:r>
      <w:proofErr w:type="spellEnd"/>
      <w:r>
        <w:t xml:space="preserve"> (source: </w:t>
      </w:r>
      <w:hyperlink r:id="rId7" w:history="1">
        <w:r w:rsidRPr="006718AD">
          <w:rPr>
            <w:rStyle w:val="Hyperlink"/>
          </w:rPr>
          <w:t>https://compassmining.io/education/bitcoin-mining-hashrate-by-country</w:t>
        </w:r>
      </w:hyperlink>
      <w:r>
        <w:t>)</w:t>
      </w:r>
    </w:p>
    <w:p w14:paraId="2BCCDF88" w14:textId="77777777" w:rsidR="00EC18E9" w:rsidRPr="00480B8F" w:rsidRDefault="00EC18E9" w:rsidP="00EC18E9">
      <w:pPr>
        <w:spacing w:after="0" w:line="240" w:lineRule="auto"/>
        <w:ind w:left="360"/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5"/>
        <w:gridCol w:w="1198"/>
        <w:gridCol w:w="1142"/>
        <w:gridCol w:w="5481"/>
      </w:tblGrid>
      <w:tr w:rsidR="00EC18E9" w:rsidRPr="00480B8F" w14:paraId="274F3105" w14:textId="77777777" w:rsidTr="00F65229">
        <w:trPr>
          <w:tblCellSpacing w:w="15" w:type="dxa"/>
        </w:trPr>
        <w:tc>
          <w:tcPr>
            <w:tcW w:w="1270" w:type="dxa"/>
            <w:vAlign w:val="center"/>
            <w:hideMark/>
          </w:tcPr>
          <w:p w14:paraId="6DA8418A" w14:textId="77777777" w:rsidR="00EC18E9" w:rsidRPr="00480B8F" w:rsidRDefault="00EC18E9" w:rsidP="00F6522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80B8F">
              <w:rPr>
                <w:b/>
                <w:bCs/>
                <w:sz w:val="20"/>
                <w:szCs w:val="20"/>
              </w:rPr>
              <w:t xml:space="preserve">Mining Pool </w:t>
            </w:r>
          </w:p>
        </w:tc>
        <w:tc>
          <w:tcPr>
            <w:tcW w:w="1168" w:type="dxa"/>
            <w:vAlign w:val="center"/>
            <w:hideMark/>
          </w:tcPr>
          <w:p w14:paraId="6AE742DE" w14:textId="77777777" w:rsidR="00EC18E9" w:rsidRPr="00480B8F" w:rsidRDefault="00EC18E9" w:rsidP="00F6522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80B8F">
              <w:rPr>
                <w:b/>
                <w:bCs/>
                <w:sz w:val="20"/>
                <w:szCs w:val="20"/>
              </w:rPr>
              <w:t>Jurisdiction / HQ</w:t>
            </w:r>
          </w:p>
        </w:tc>
        <w:tc>
          <w:tcPr>
            <w:tcW w:w="1112" w:type="dxa"/>
            <w:vAlign w:val="center"/>
            <w:hideMark/>
          </w:tcPr>
          <w:p w14:paraId="44FD22AE" w14:textId="77777777" w:rsidR="00EC18E9" w:rsidRPr="00480B8F" w:rsidRDefault="00EC18E9" w:rsidP="00F6522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80B8F">
              <w:rPr>
                <w:b/>
                <w:bCs/>
                <w:sz w:val="20"/>
                <w:szCs w:val="20"/>
              </w:rPr>
              <w:t>2026 Share</w:t>
            </w:r>
          </w:p>
        </w:tc>
        <w:tc>
          <w:tcPr>
            <w:tcW w:w="5436" w:type="dxa"/>
            <w:vAlign w:val="center"/>
            <w:hideMark/>
          </w:tcPr>
          <w:p w14:paraId="3E283392" w14:textId="77777777" w:rsidR="00EC18E9" w:rsidRPr="00480B8F" w:rsidRDefault="00EC18E9" w:rsidP="00F6522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80B8F">
              <w:rPr>
                <w:b/>
                <w:bCs/>
                <w:sz w:val="20"/>
                <w:szCs w:val="20"/>
              </w:rPr>
              <w:t>Risk Status (April 2026)</w:t>
            </w:r>
          </w:p>
        </w:tc>
      </w:tr>
      <w:tr w:rsidR="00EC18E9" w:rsidRPr="00480B8F" w14:paraId="3C2A6082" w14:textId="77777777" w:rsidTr="00F65229">
        <w:trPr>
          <w:tblCellSpacing w:w="15" w:type="dxa"/>
        </w:trPr>
        <w:tc>
          <w:tcPr>
            <w:tcW w:w="1270" w:type="dxa"/>
            <w:shd w:val="clear" w:color="auto" w:fill="AAE571"/>
            <w:vAlign w:val="center"/>
            <w:hideMark/>
          </w:tcPr>
          <w:p w14:paraId="24186383" w14:textId="77777777" w:rsidR="00EC18E9" w:rsidRPr="00480B8F" w:rsidRDefault="00EC18E9" w:rsidP="00F65229">
            <w:pPr>
              <w:spacing w:after="0" w:line="240" w:lineRule="auto"/>
              <w:rPr>
                <w:sz w:val="20"/>
                <w:szCs w:val="20"/>
              </w:rPr>
            </w:pPr>
            <w:r w:rsidRPr="00480B8F">
              <w:rPr>
                <w:sz w:val="20"/>
                <w:szCs w:val="20"/>
              </w:rPr>
              <w:t>Foundry USA</w:t>
            </w:r>
          </w:p>
        </w:tc>
        <w:tc>
          <w:tcPr>
            <w:tcW w:w="1168" w:type="dxa"/>
            <w:shd w:val="clear" w:color="auto" w:fill="AAE571"/>
            <w:vAlign w:val="center"/>
            <w:hideMark/>
          </w:tcPr>
          <w:p w14:paraId="56AE5222" w14:textId="77777777" w:rsidR="00EC18E9" w:rsidRPr="00480B8F" w:rsidRDefault="00EC18E9" w:rsidP="00F6522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80B8F">
              <w:rPr>
                <w:sz w:val="20"/>
                <w:szCs w:val="20"/>
              </w:rPr>
              <w:t>USA</w:t>
            </w:r>
          </w:p>
        </w:tc>
        <w:tc>
          <w:tcPr>
            <w:tcW w:w="1112" w:type="dxa"/>
            <w:shd w:val="clear" w:color="auto" w:fill="AAE571"/>
            <w:vAlign w:val="center"/>
            <w:hideMark/>
          </w:tcPr>
          <w:p w14:paraId="7891CF5E" w14:textId="77777777" w:rsidR="00EC18E9" w:rsidRPr="00480B8F" w:rsidRDefault="00EC18E9" w:rsidP="00F6522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80B8F">
              <w:rPr>
                <w:sz w:val="20"/>
                <w:szCs w:val="20"/>
              </w:rPr>
              <w:t>30.1%</w:t>
            </w:r>
          </w:p>
        </w:tc>
        <w:tc>
          <w:tcPr>
            <w:tcW w:w="5436" w:type="dxa"/>
            <w:shd w:val="clear" w:color="auto" w:fill="AAE571"/>
            <w:vAlign w:val="center"/>
            <w:hideMark/>
          </w:tcPr>
          <w:p w14:paraId="0CCD545E" w14:textId="77777777" w:rsidR="00EC18E9" w:rsidRPr="00480B8F" w:rsidRDefault="00EC18E9" w:rsidP="00F65229">
            <w:pPr>
              <w:spacing w:after="0" w:line="240" w:lineRule="auto"/>
              <w:rPr>
                <w:sz w:val="20"/>
                <w:szCs w:val="20"/>
              </w:rPr>
            </w:pPr>
            <w:r w:rsidRPr="00480B8F">
              <w:rPr>
                <w:sz w:val="20"/>
                <w:szCs w:val="20"/>
              </w:rPr>
              <w:t>Low Risk. Regulated by NYDFS; HQ in non-sanctioned territory.</w:t>
            </w:r>
          </w:p>
        </w:tc>
      </w:tr>
      <w:tr w:rsidR="00EC18E9" w:rsidRPr="00480B8F" w14:paraId="48F12E8D" w14:textId="77777777" w:rsidTr="00F65229">
        <w:trPr>
          <w:tblCellSpacing w:w="15" w:type="dxa"/>
        </w:trPr>
        <w:tc>
          <w:tcPr>
            <w:tcW w:w="1270" w:type="dxa"/>
            <w:shd w:val="clear" w:color="auto" w:fill="FFFF00"/>
            <w:vAlign w:val="center"/>
            <w:hideMark/>
          </w:tcPr>
          <w:p w14:paraId="40C52435" w14:textId="77777777" w:rsidR="00EC18E9" w:rsidRPr="00480B8F" w:rsidRDefault="00EC18E9" w:rsidP="00F65229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480B8F">
              <w:rPr>
                <w:sz w:val="20"/>
                <w:szCs w:val="20"/>
              </w:rPr>
              <w:t>AntPool</w:t>
            </w:r>
            <w:proofErr w:type="spellEnd"/>
          </w:p>
        </w:tc>
        <w:tc>
          <w:tcPr>
            <w:tcW w:w="1168" w:type="dxa"/>
            <w:shd w:val="clear" w:color="auto" w:fill="FFFF00"/>
            <w:vAlign w:val="center"/>
            <w:hideMark/>
          </w:tcPr>
          <w:p w14:paraId="660ADBF2" w14:textId="77777777" w:rsidR="00EC18E9" w:rsidRPr="00480B8F" w:rsidRDefault="00EC18E9" w:rsidP="00F6522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80B8F">
              <w:rPr>
                <w:sz w:val="20"/>
                <w:szCs w:val="20"/>
              </w:rPr>
              <w:t>China</w:t>
            </w:r>
          </w:p>
        </w:tc>
        <w:tc>
          <w:tcPr>
            <w:tcW w:w="1112" w:type="dxa"/>
            <w:shd w:val="clear" w:color="auto" w:fill="FFFF00"/>
            <w:vAlign w:val="center"/>
            <w:hideMark/>
          </w:tcPr>
          <w:p w14:paraId="49A4B2D2" w14:textId="77777777" w:rsidR="00EC18E9" w:rsidRPr="00480B8F" w:rsidRDefault="00EC18E9" w:rsidP="00F6522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80B8F">
              <w:rPr>
                <w:sz w:val="20"/>
                <w:szCs w:val="20"/>
              </w:rPr>
              <w:t>18.3%</w:t>
            </w:r>
          </w:p>
        </w:tc>
        <w:tc>
          <w:tcPr>
            <w:tcW w:w="5436" w:type="dxa"/>
            <w:shd w:val="clear" w:color="auto" w:fill="FFFF00"/>
            <w:vAlign w:val="center"/>
            <w:hideMark/>
          </w:tcPr>
          <w:p w14:paraId="4E6D0F4F" w14:textId="77777777" w:rsidR="00EC18E9" w:rsidRPr="00480B8F" w:rsidRDefault="00EC18E9" w:rsidP="00F65229">
            <w:pPr>
              <w:spacing w:after="0" w:line="240" w:lineRule="auto"/>
              <w:rPr>
                <w:sz w:val="20"/>
                <w:szCs w:val="20"/>
              </w:rPr>
            </w:pPr>
            <w:r w:rsidRPr="00480B8F">
              <w:rPr>
                <w:sz w:val="20"/>
                <w:szCs w:val="20"/>
              </w:rPr>
              <w:t xml:space="preserve">Medium Risk. Operated by </w:t>
            </w:r>
            <w:proofErr w:type="spellStart"/>
            <w:r w:rsidRPr="00480B8F">
              <w:rPr>
                <w:sz w:val="20"/>
                <w:szCs w:val="20"/>
              </w:rPr>
              <w:t>Bitmain</w:t>
            </w:r>
            <w:proofErr w:type="spellEnd"/>
            <w:r w:rsidRPr="00480B8F">
              <w:rPr>
                <w:sz w:val="20"/>
                <w:szCs w:val="20"/>
              </w:rPr>
              <w:t>; monitoring required for sanctioned end-users.</w:t>
            </w:r>
          </w:p>
        </w:tc>
      </w:tr>
      <w:tr w:rsidR="00EC18E9" w:rsidRPr="00480B8F" w14:paraId="3F379F02" w14:textId="77777777" w:rsidTr="00F65229">
        <w:trPr>
          <w:tblCellSpacing w:w="15" w:type="dxa"/>
        </w:trPr>
        <w:tc>
          <w:tcPr>
            <w:tcW w:w="1270" w:type="dxa"/>
            <w:shd w:val="clear" w:color="auto" w:fill="EE0000"/>
            <w:vAlign w:val="center"/>
            <w:hideMark/>
          </w:tcPr>
          <w:p w14:paraId="6793C3CB" w14:textId="77777777" w:rsidR="00EC18E9" w:rsidRPr="00480B8F" w:rsidRDefault="00EC18E9" w:rsidP="00F65229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480B8F">
              <w:rPr>
                <w:sz w:val="20"/>
                <w:szCs w:val="20"/>
              </w:rPr>
              <w:t>ViaBTC</w:t>
            </w:r>
            <w:proofErr w:type="spellEnd"/>
          </w:p>
        </w:tc>
        <w:tc>
          <w:tcPr>
            <w:tcW w:w="1168" w:type="dxa"/>
            <w:shd w:val="clear" w:color="auto" w:fill="EE0000"/>
            <w:vAlign w:val="center"/>
            <w:hideMark/>
          </w:tcPr>
          <w:p w14:paraId="2ACB2428" w14:textId="77777777" w:rsidR="00EC18E9" w:rsidRPr="00480B8F" w:rsidRDefault="00EC18E9" w:rsidP="00F6522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80B8F">
              <w:rPr>
                <w:sz w:val="20"/>
                <w:szCs w:val="20"/>
              </w:rPr>
              <w:t>China/Global</w:t>
            </w:r>
          </w:p>
        </w:tc>
        <w:tc>
          <w:tcPr>
            <w:tcW w:w="1112" w:type="dxa"/>
            <w:shd w:val="clear" w:color="auto" w:fill="EE0000"/>
            <w:vAlign w:val="center"/>
            <w:hideMark/>
          </w:tcPr>
          <w:p w14:paraId="4E36CB1A" w14:textId="77777777" w:rsidR="00EC18E9" w:rsidRPr="00480B8F" w:rsidRDefault="00EC18E9" w:rsidP="00F6522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80B8F">
              <w:rPr>
                <w:sz w:val="20"/>
                <w:szCs w:val="20"/>
              </w:rPr>
              <w:t>13.0%</w:t>
            </w:r>
          </w:p>
        </w:tc>
        <w:tc>
          <w:tcPr>
            <w:tcW w:w="5436" w:type="dxa"/>
            <w:shd w:val="clear" w:color="auto" w:fill="EE0000"/>
            <w:vAlign w:val="center"/>
            <w:hideMark/>
          </w:tcPr>
          <w:p w14:paraId="271A839B" w14:textId="77777777" w:rsidR="00EC18E9" w:rsidRPr="00480B8F" w:rsidRDefault="00EC18E9" w:rsidP="00F65229">
            <w:pPr>
              <w:spacing w:after="0" w:line="240" w:lineRule="auto"/>
              <w:rPr>
                <w:sz w:val="20"/>
                <w:szCs w:val="20"/>
              </w:rPr>
            </w:pPr>
            <w:r w:rsidRPr="00480B8F">
              <w:rPr>
                <w:sz w:val="20"/>
                <w:szCs w:val="20"/>
              </w:rPr>
              <w:t>Caution. High presence in Russia, which is comprehensively sanctioned.</w:t>
            </w:r>
          </w:p>
        </w:tc>
      </w:tr>
      <w:tr w:rsidR="00EC18E9" w:rsidRPr="00480B8F" w14:paraId="6EB2F857" w14:textId="77777777" w:rsidTr="00F65229">
        <w:trPr>
          <w:tblCellSpacing w:w="15" w:type="dxa"/>
        </w:trPr>
        <w:tc>
          <w:tcPr>
            <w:tcW w:w="1270" w:type="dxa"/>
            <w:shd w:val="clear" w:color="auto" w:fill="FFFF00"/>
            <w:vAlign w:val="center"/>
            <w:hideMark/>
          </w:tcPr>
          <w:p w14:paraId="53DBF76D" w14:textId="77777777" w:rsidR="00EC18E9" w:rsidRPr="00480B8F" w:rsidRDefault="00EC18E9" w:rsidP="00F65229">
            <w:pPr>
              <w:spacing w:after="0" w:line="240" w:lineRule="auto"/>
              <w:rPr>
                <w:sz w:val="20"/>
                <w:szCs w:val="20"/>
              </w:rPr>
            </w:pPr>
            <w:r w:rsidRPr="00480B8F">
              <w:rPr>
                <w:sz w:val="20"/>
                <w:szCs w:val="20"/>
              </w:rPr>
              <w:t>F2Pool</w:t>
            </w:r>
          </w:p>
        </w:tc>
        <w:tc>
          <w:tcPr>
            <w:tcW w:w="1168" w:type="dxa"/>
            <w:shd w:val="clear" w:color="auto" w:fill="FFFF00"/>
            <w:vAlign w:val="center"/>
            <w:hideMark/>
          </w:tcPr>
          <w:p w14:paraId="38AFF96C" w14:textId="77777777" w:rsidR="00EC18E9" w:rsidRPr="00480B8F" w:rsidRDefault="00EC18E9" w:rsidP="00F6522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80B8F">
              <w:rPr>
                <w:sz w:val="20"/>
                <w:szCs w:val="20"/>
              </w:rPr>
              <w:t>Global/China</w:t>
            </w:r>
          </w:p>
        </w:tc>
        <w:tc>
          <w:tcPr>
            <w:tcW w:w="1112" w:type="dxa"/>
            <w:shd w:val="clear" w:color="auto" w:fill="FFFF00"/>
            <w:vAlign w:val="center"/>
            <w:hideMark/>
          </w:tcPr>
          <w:p w14:paraId="5200827E" w14:textId="77777777" w:rsidR="00EC18E9" w:rsidRPr="00480B8F" w:rsidRDefault="00EC18E9" w:rsidP="00F6522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80B8F">
              <w:rPr>
                <w:sz w:val="20"/>
                <w:szCs w:val="20"/>
              </w:rPr>
              <w:t>10.0%</w:t>
            </w:r>
          </w:p>
        </w:tc>
        <w:tc>
          <w:tcPr>
            <w:tcW w:w="5436" w:type="dxa"/>
            <w:shd w:val="clear" w:color="auto" w:fill="FFFF00"/>
            <w:vAlign w:val="center"/>
            <w:hideMark/>
          </w:tcPr>
          <w:p w14:paraId="789B08F1" w14:textId="77777777" w:rsidR="00EC18E9" w:rsidRPr="00480B8F" w:rsidRDefault="00EC18E9" w:rsidP="00F65229">
            <w:pPr>
              <w:spacing w:after="0" w:line="240" w:lineRule="auto"/>
              <w:rPr>
                <w:sz w:val="20"/>
                <w:szCs w:val="20"/>
              </w:rPr>
            </w:pPr>
            <w:r w:rsidRPr="00480B8F">
              <w:rPr>
                <w:sz w:val="20"/>
                <w:szCs w:val="20"/>
              </w:rPr>
              <w:t>Medium Risk. Established in China with broad global nodes.</w:t>
            </w:r>
          </w:p>
        </w:tc>
      </w:tr>
      <w:tr w:rsidR="00EC18E9" w:rsidRPr="00480B8F" w14:paraId="1F4B8CA2" w14:textId="77777777" w:rsidTr="00F65229">
        <w:trPr>
          <w:tblCellSpacing w:w="15" w:type="dxa"/>
        </w:trPr>
        <w:tc>
          <w:tcPr>
            <w:tcW w:w="1270" w:type="dxa"/>
            <w:shd w:val="clear" w:color="auto" w:fill="AAE571"/>
            <w:vAlign w:val="center"/>
            <w:hideMark/>
          </w:tcPr>
          <w:p w14:paraId="62EE05EF" w14:textId="77777777" w:rsidR="00EC18E9" w:rsidRPr="00480B8F" w:rsidRDefault="00EC18E9" w:rsidP="00F65229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480B8F">
              <w:rPr>
                <w:sz w:val="20"/>
                <w:szCs w:val="20"/>
              </w:rPr>
              <w:t>SpiderPool</w:t>
            </w:r>
            <w:proofErr w:type="spellEnd"/>
          </w:p>
        </w:tc>
        <w:tc>
          <w:tcPr>
            <w:tcW w:w="1168" w:type="dxa"/>
            <w:shd w:val="clear" w:color="auto" w:fill="AAE571"/>
            <w:vAlign w:val="center"/>
            <w:hideMark/>
          </w:tcPr>
          <w:p w14:paraId="6066840E" w14:textId="77777777" w:rsidR="00EC18E9" w:rsidRPr="00480B8F" w:rsidRDefault="00EC18E9" w:rsidP="00F6522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80B8F">
              <w:rPr>
                <w:sz w:val="20"/>
                <w:szCs w:val="20"/>
              </w:rPr>
              <w:t>USA /China</w:t>
            </w:r>
          </w:p>
        </w:tc>
        <w:tc>
          <w:tcPr>
            <w:tcW w:w="1112" w:type="dxa"/>
            <w:shd w:val="clear" w:color="auto" w:fill="AAE571"/>
            <w:vAlign w:val="center"/>
            <w:hideMark/>
          </w:tcPr>
          <w:p w14:paraId="57E4EBF2" w14:textId="77777777" w:rsidR="00EC18E9" w:rsidRPr="00480B8F" w:rsidRDefault="00EC18E9" w:rsidP="00F6522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80B8F">
              <w:rPr>
                <w:sz w:val="20"/>
                <w:szCs w:val="20"/>
              </w:rPr>
              <w:t>8.8%</w:t>
            </w:r>
          </w:p>
        </w:tc>
        <w:tc>
          <w:tcPr>
            <w:tcW w:w="5436" w:type="dxa"/>
            <w:shd w:val="clear" w:color="auto" w:fill="AAE571"/>
            <w:vAlign w:val="center"/>
            <w:hideMark/>
          </w:tcPr>
          <w:p w14:paraId="043C7B1C" w14:textId="77777777" w:rsidR="00EC18E9" w:rsidRPr="00480B8F" w:rsidRDefault="00EC18E9" w:rsidP="00F65229">
            <w:pPr>
              <w:spacing w:after="0" w:line="240" w:lineRule="auto"/>
              <w:rPr>
                <w:sz w:val="20"/>
                <w:szCs w:val="20"/>
              </w:rPr>
            </w:pPr>
            <w:r w:rsidRPr="00480B8F">
              <w:rPr>
                <w:sz w:val="20"/>
                <w:szCs w:val="20"/>
              </w:rPr>
              <w:t>Low-Medium. US-centric infrastructure with global access.</w:t>
            </w:r>
          </w:p>
        </w:tc>
      </w:tr>
      <w:tr w:rsidR="00EC18E9" w:rsidRPr="00480B8F" w14:paraId="439483B2" w14:textId="77777777" w:rsidTr="00F65229">
        <w:trPr>
          <w:tblCellSpacing w:w="15" w:type="dxa"/>
        </w:trPr>
        <w:tc>
          <w:tcPr>
            <w:tcW w:w="1270" w:type="dxa"/>
            <w:shd w:val="clear" w:color="auto" w:fill="AAE571"/>
            <w:vAlign w:val="center"/>
            <w:hideMark/>
          </w:tcPr>
          <w:p w14:paraId="305EE3D1" w14:textId="77777777" w:rsidR="00EC18E9" w:rsidRPr="00480B8F" w:rsidRDefault="00EC18E9" w:rsidP="00F65229">
            <w:pPr>
              <w:spacing w:after="0" w:line="240" w:lineRule="auto"/>
              <w:rPr>
                <w:sz w:val="20"/>
                <w:szCs w:val="20"/>
              </w:rPr>
            </w:pPr>
            <w:r w:rsidRPr="00480B8F">
              <w:rPr>
                <w:sz w:val="20"/>
                <w:szCs w:val="20"/>
              </w:rPr>
              <w:t>MARA Pool</w:t>
            </w:r>
          </w:p>
        </w:tc>
        <w:tc>
          <w:tcPr>
            <w:tcW w:w="1168" w:type="dxa"/>
            <w:shd w:val="clear" w:color="auto" w:fill="AAE571"/>
            <w:vAlign w:val="center"/>
            <w:hideMark/>
          </w:tcPr>
          <w:p w14:paraId="43568EE9" w14:textId="77777777" w:rsidR="00EC18E9" w:rsidRPr="00480B8F" w:rsidRDefault="00EC18E9" w:rsidP="00F6522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80B8F">
              <w:rPr>
                <w:sz w:val="20"/>
                <w:szCs w:val="20"/>
              </w:rPr>
              <w:t>USA</w:t>
            </w:r>
          </w:p>
        </w:tc>
        <w:tc>
          <w:tcPr>
            <w:tcW w:w="1112" w:type="dxa"/>
            <w:shd w:val="clear" w:color="auto" w:fill="AAE571"/>
            <w:vAlign w:val="center"/>
            <w:hideMark/>
          </w:tcPr>
          <w:p w14:paraId="6AB54D25" w14:textId="77777777" w:rsidR="00EC18E9" w:rsidRPr="00480B8F" w:rsidRDefault="00EC18E9" w:rsidP="00F6522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80B8F">
              <w:rPr>
                <w:sz w:val="20"/>
                <w:szCs w:val="20"/>
              </w:rPr>
              <w:t>5.7%</w:t>
            </w:r>
          </w:p>
        </w:tc>
        <w:tc>
          <w:tcPr>
            <w:tcW w:w="5436" w:type="dxa"/>
            <w:shd w:val="clear" w:color="auto" w:fill="AAE571"/>
            <w:vAlign w:val="center"/>
            <w:hideMark/>
          </w:tcPr>
          <w:p w14:paraId="485D6FBD" w14:textId="77777777" w:rsidR="00EC18E9" w:rsidRPr="00480B8F" w:rsidRDefault="00EC18E9" w:rsidP="00F65229">
            <w:pPr>
              <w:spacing w:after="0" w:line="240" w:lineRule="auto"/>
              <w:rPr>
                <w:sz w:val="20"/>
                <w:szCs w:val="20"/>
              </w:rPr>
            </w:pPr>
            <w:r w:rsidRPr="00480B8F">
              <w:rPr>
                <w:sz w:val="20"/>
                <w:szCs w:val="20"/>
              </w:rPr>
              <w:t>Low Risk. Integrated with a US public company (Marathon Digital).</w:t>
            </w:r>
          </w:p>
        </w:tc>
      </w:tr>
      <w:tr w:rsidR="00EC18E9" w:rsidRPr="00480B8F" w14:paraId="7AD6A156" w14:textId="77777777" w:rsidTr="00F65229">
        <w:trPr>
          <w:tblCellSpacing w:w="15" w:type="dxa"/>
        </w:trPr>
        <w:tc>
          <w:tcPr>
            <w:tcW w:w="1270" w:type="dxa"/>
            <w:shd w:val="clear" w:color="auto" w:fill="FFFF00"/>
            <w:vAlign w:val="center"/>
            <w:hideMark/>
          </w:tcPr>
          <w:p w14:paraId="338D1BEE" w14:textId="77777777" w:rsidR="00EC18E9" w:rsidRPr="00480B8F" w:rsidRDefault="00EC18E9" w:rsidP="00F65229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480B8F">
              <w:rPr>
                <w:sz w:val="20"/>
                <w:szCs w:val="20"/>
              </w:rPr>
              <w:t>SecPool</w:t>
            </w:r>
            <w:proofErr w:type="spellEnd"/>
          </w:p>
        </w:tc>
        <w:tc>
          <w:tcPr>
            <w:tcW w:w="1168" w:type="dxa"/>
            <w:shd w:val="clear" w:color="auto" w:fill="FFFF00"/>
            <w:vAlign w:val="center"/>
            <w:hideMark/>
          </w:tcPr>
          <w:p w14:paraId="47755240" w14:textId="77777777" w:rsidR="00EC18E9" w:rsidRPr="00480B8F" w:rsidRDefault="00EC18E9" w:rsidP="00F6522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80B8F">
              <w:rPr>
                <w:sz w:val="20"/>
                <w:szCs w:val="20"/>
              </w:rPr>
              <w:t>China</w:t>
            </w:r>
          </w:p>
        </w:tc>
        <w:tc>
          <w:tcPr>
            <w:tcW w:w="1112" w:type="dxa"/>
            <w:shd w:val="clear" w:color="auto" w:fill="FFFF00"/>
            <w:vAlign w:val="center"/>
            <w:hideMark/>
          </w:tcPr>
          <w:p w14:paraId="7AE14474" w14:textId="77777777" w:rsidR="00EC18E9" w:rsidRPr="00480B8F" w:rsidRDefault="00EC18E9" w:rsidP="00F6522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80B8F">
              <w:rPr>
                <w:sz w:val="20"/>
                <w:szCs w:val="20"/>
              </w:rPr>
              <w:t>4.9%</w:t>
            </w:r>
          </w:p>
        </w:tc>
        <w:tc>
          <w:tcPr>
            <w:tcW w:w="5436" w:type="dxa"/>
            <w:shd w:val="clear" w:color="auto" w:fill="FFFF00"/>
            <w:vAlign w:val="center"/>
            <w:hideMark/>
          </w:tcPr>
          <w:p w14:paraId="2F0C02DD" w14:textId="77777777" w:rsidR="00EC18E9" w:rsidRPr="00480B8F" w:rsidRDefault="00EC18E9" w:rsidP="00F65229">
            <w:pPr>
              <w:spacing w:after="0" w:line="240" w:lineRule="auto"/>
              <w:rPr>
                <w:sz w:val="20"/>
                <w:szCs w:val="20"/>
              </w:rPr>
            </w:pPr>
            <w:r w:rsidRPr="00480B8F">
              <w:rPr>
                <w:sz w:val="20"/>
                <w:szCs w:val="20"/>
              </w:rPr>
              <w:t>Medium Risk. Expanding footprint across Asia.</w:t>
            </w:r>
          </w:p>
        </w:tc>
      </w:tr>
      <w:tr w:rsidR="00EC18E9" w:rsidRPr="00480B8F" w14:paraId="1FCC71FF" w14:textId="77777777" w:rsidTr="00F65229">
        <w:trPr>
          <w:tblCellSpacing w:w="15" w:type="dxa"/>
        </w:trPr>
        <w:tc>
          <w:tcPr>
            <w:tcW w:w="1270" w:type="dxa"/>
            <w:shd w:val="clear" w:color="auto" w:fill="AAE571"/>
            <w:vAlign w:val="center"/>
            <w:hideMark/>
          </w:tcPr>
          <w:p w14:paraId="16F86445" w14:textId="77777777" w:rsidR="00EC18E9" w:rsidRPr="00480B8F" w:rsidRDefault="00EC18E9" w:rsidP="00F65229">
            <w:pPr>
              <w:spacing w:after="0" w:line="240" w:lineRule="auto"/>
              <w:rPr>
                <w:sz w:val="20"/>
                <w:szCs w:val="20"/>
              </w:rPr>
            </w:pPr>
            <w:r w:rsidRPr="00480B8F">
              <w:rPr>
                <w:sz w:val="20"/>
                <w:szCs w:val="20"/>
              </w:rPr>
              <w:t>Luxor</w:t>
            </w:r>
          </w:p>
        </w:tc>
        <w:tc>
          <w:tcPr>
            <w:tcW w:w="1168" w:type="dxa"/>
            <w:shd w:val="clear" w:color="auto" w:fill="AAE571"/>
            <w:vAlign w:val="center"/>
            <w:hideMark/>
          </w:tcPr>
          <w:p w14:paraId="522B60A4" w14:textId="77777777" w:rsidR="00EC18E9" w:rsidRPr="00480B8F" w:rsidRDefault="00EC18E9" w:rsidP="00F6522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80B8F">
              <w:rPr>
                <w:sz w:val="20"/>
                <w:szCs w:val="20"/>
              </w:rPr>
              <w:t>USA</w:t>
            </w:r>
          </w:p>
        </w:tc>
        <w:tc>
          <w:tcPr>
            <w:tcW w:w="1112" w:type="dxa"/>
            <w:shd w:val="clear" w:color="auto" w:fill="AAE571"/>
            <w:vAlign w:val="center"/>
            <w:hideMark/>
          </w:tcPr>
          <w:p w14:paraId="6527488B" w14:textId="77777777" w:rsidR="00EC18E9" w:rsidRPr="00480B8F" w:rsidRDefault="00EC18E9" w:rsidP="00F6522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80B8F">
              <w:rPr>
                <w:sz w:val="20"/>
                <w:szCs w:val="20"/>
              </w:rPr>
              <w:t>3.4%</w:t>
            </w:r>
          </w:p>
        </w:tc>
        <w:tc>
          <w:tcPr>
            <w:tcW w:w="5436" w:type="dxa"/>
            <w:shd w:val="clear" w:color="auto" w:fill="AAE571"/>
            <w:vAlign w:val="center"/>
            <w:hideMark/>
          </w:tcPr>
          <w:p w14:paraId="2F16FBF3" w14:textId="77777777" w:rsidR="00EC18E9" w:rsidRPr="00480B8F" w:rsidRDefault="00EC18E9" w:rsidP="00F65229">
            <w:pPr>
              <w:spacing w:after="0" w:line="240" w:lineRule="auto"/>
              <w:rPr>
                <w:sz w:val="20"/>
                <w:szCs w:val="20"/>
              </w:rPr>
            </w:pPr>
            <w:r w:rsidRPr="00480B8F">
              <w:rPr>
                <w:sz w:val="20"/>
                <w:szCs w:val="20"/>
              </w:rPr>
              <w:t>Low Risk. Institutional US pool; SOC 2 compliant.</w:t>
            </w:r>
          </w:p>
        </w:tc>
      </w:tr>
      <w:tr w:rsidR="00EC18E9" w:rsidRPr="00480B8F" w14:paraId="124A7066" w14:textId="77777777" w:rsidTr="00F65229">
        <w:trPr>
          <w:tblCellSpacing w:w="15" w:type="dxa"/>
        </w:trPr>
        <w:tc>
          <w:tcPr>
            <w:tcW w:w="1270" w:type="dxa"/>
            <w:shd w:val="clear" w:color="auto" w:fill="FFFF00"/>
            <w:vAlign w:val="center"/>
            <w:hideMark/>
          </w:tcPr>
          <w:p w14:paraId="013DF984" w14:textId="77777777" w:rsidR="00EC18E9" w:rsidRPr="00480B8F" w:rsidRDefault="00EC18E9" w:rsidP="00F65229">
            <w:pPr>
              <w:spacing w:after="0" w:line="240" w:lineRule="auto"/>
              <w:rPr>
                <w:sz w:val="20"/>
                <w:szCs w:val="20"/>
              </w:rPr>
            </w:pPr>
            <w:r w:rsidRPr="00480B8F">
              <w:rPr>
                <w:sz w:val="20"/>
                <w:szCs w:val="20"/>
              </w:rPr>
              <w:t>Binance Pool</w:t>
            </w:r>
          </w:p>
        </w:tc>
        <w:tc>
          <w:tcPr>
            <w:tcW w:w="1168" w:type="dxa"/>
            <w:shd w:val="clear" w:color="auto" w:fill="FFFF00"/>
            <w:vAlign w:val="center"/>
            <w:hideMark/>
          </w:tcPr>
          <w:p w14:paraId="4199E112" w14:textId="77777777" w:rsidR="00EC18E9" w:rsidRPr="00480B8F" w:rsidRDefault="00EC18E9" w:rsidP="00F6522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80B8F">
              <w:rPr>
                <w:sz w:val="20"/>
                <w:szCs w:val="20"/>
              </w:rPr>
              <w:t>Global</w:t>
            </w:r>
          </w:p>
        </w:tc>
        <w:tc>
          <w:tcPr>
            <w:tcW w:w="1112" w:type="dxa"/>
            <w:shd w:val="clear" w:color="auto" w:fill="FFFF00"/>
            <w:vAlign w:val="center"/>
            <w:hideMark/>
          </w:tcPr>
          <w:p w14:paraId="475C3825" w14:textId="77777777" w:rsidR="00EC18E9" w:rsidRPr="00480B8F" w:rsidRDefault="00EC18E9" w:rsidP="00F6522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80B8F">
              <w:rPr>
                <w:sz w:val="20"/>
                <w:szCs w:val="20"/>
              </w:rPr>
              <w:t>2.3%</w:t>
            </w:r>
          </w:p>
        </w:tc>
        <w:tc>
          <w:tcPr>
            <w:tcW w:w="5436" w:type="dxa"/>
            <w:shd w:val="clear" w:color="auto" w:fill="FFFF00"/>
            <w:vAlign w:val="center"/>
            <w:hideMark/>
          </w:tcPr>
          <w:p w14:paraId="37E2C91F" w14:textId="77777777" w:rsidR="00EC18E9" w:rsidRPr="00480B8F" w:rsidRDefault="00EC18E9" w:rsidP="00F65229">
            <w:pPr>
              <w:spacing w:after="0" w:line="240" w:lineRule="auto"/>
              <w:rPr>
                <w:sz w:val="20"/>
                <w:szCs w:val="20"/>
              </w:rPr>
            </w:pPr>
            <w:r w:rsidRPr="00480B8F">
              <w:rPr>
                <w:sz w:val="20"/>
                <w:szCs w:val="20"/>
              </w:rPr>
              <w:t>Medium Risk. Linked to Binance</w:t>
            </w:r>
            <w:r>
              <w:rPr>
                <w:sz w:val="20"/>
                <w:szCs w:val="20"/>
              </w:rPr>
              <w:t>’</w:t>
            </w:r>
            <w:r w:rsidRPr="00480B8F">
              <w:rPr>
                <w:sz w:val="20"/>
                <w:szCs w:val="20"/>
              </w:rPr>
              <w:t>s global compliance framework.</w:t>
            </w:r>
          </w:p>
        </w:tc>
      </w:tr>
      <w:tr w:rsidR="00EC18E9" w:rsidRPr="00480B8F" w14:paraId="07FB7C8E" w14:textId="77777777" w:rsidTr="00F65229">
        <w:trPr>
          <w:tblCellSpacing w:w="15" w:type="dxa"/>
        </w:trPr>
        <w:tc>
          <w:tcPr>
            <w:tcW w:w="1270" w:type="dxa"/>
            <w:shd w:val="clear" w:color="auto" w:fill="AAE571"/>
            <w:vAlign w:val="center"/>
            <w:hideMark/>
          </w:tcPr>
          <w:p w14:paraId="4CC6AD21" w14:textId="77777777" w:rsidR="00EC18E9" w:rsidRPr="00480B8F" w:rsidRDefault="00EC18E9" w:rsidP="00F65229">
            <w:pPr>
              <w:spacing w:after="0" w:line="240" w:lineRule="auto"/>
              <w:rPr>
                <w:sz w:val="20"/>
                <w:szCs w:val="20"/>
              </w:rPr>
            </w:pPr>
            <w:r w:rsidRPr="00480B8F">
              <w:rPr>
                <w:sz w:val="20"/>
                <w:szCs w:val="20"/>
              </w:rPr>
              <w:t>SBI Crypto</w:t>
            </w:r>
          </w:p>
        </w:tc>
        <w:tc>
          <w:tcPr>
            <w:tcW w:w="1168" w:type="dxa"/>
            <w:shd w:val="clear" w:color="auto" w:fill="AAE571"/>
            <w:vAlign w:val="center"/>
            <w:hideMark/>
          </w:tcPr>
          <w:p w14:paraId="7CECAE0A" w14:textId="77777777" w:rsidR="00EC18E9" w:rsidRPr="00480B8F" w:rsidRDefault="00EC18E9" w:rsidP="00F6522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80B8F">
              <w:rPr>
                <w:sz w:val="20"/>
                <w:szCs w:val="20"/>
              </w:rPr>
              <w:t>Japan</w:t>
            </w:r>
          </w:p>
        </w:tc>
        <w:tc>
          <w:tcPr>
            <w:tcW w:w="1112" w:type="dxa"/>
            <w:shd w:val="clear" w:color="auto" w:fill="AAE571"/>
            <w:vAlign w:val="center"/>
            <w:hideMark/>
          </w:tcPr>
          <w:p w14:paraId="1EDDBAC8" w14:textId="77777777" w:rsidR="00EC18E9" w:rsidRPr="00480B8F" w:rsidRDefault="00EC18E9" w:rsidP="00F6522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80B8F">
              <w:rPr>
                <w:sz w:val="20"/>
                <w:szCs w:val="20"/>
              </w:rPr>
              <w:t>1.3%</w:t>
            </w:r>
          </w:p>
        </w:tc>
        <w:tc>
          <w:tcPr>
            <w:tcW w:w="5436" w:type="dxa"/>
            <w:shd w:val="clear" w:color="auto" w:fill="AAE571"/>
            <w:vAlign w:val="center"/>
            <w:hideMark/>
          </w:tcPr>
          <w:p w14:paraId="3B535BF4" w14:textId="77777777" w:rsidR="00EC18E9" w:rsidRPr="00480B8F" w:rsidRDefault="00EC18E9" w:rsidP="00F65229">
            <w:pPr>
              <w:spacing w:after="0" w:line="240" w:lineRule="auto"/>
              <w:rPr>
                <w:sz w:val="20"/>
                <w:szCs w:val="20"/>
              </w:rPr>
            </w:pPr>
            <w:r w:rsidRPr="00480B8F">
              <w:rPr>
                <w:sz w:val="20"/>
                <w:szCs w:val="20"/>
              </w:rPr>
              <w:t>Low Risk. Owned by Japanese conglomerate SBI Holdings.</w:t>
            </w:r>
          </w:p>
        </w:tc>
      </w:tr>
    </w:tbl>
    <w:p w14:paraId="55E6100D" w14:textId="77777777" w:rsidR="00EC18E9" w:rsidRDefault="00EC18E9" w:rsidP="00EC18E9">
      <w:pPr>
        <w:spacing w:after="0" w:line="240" w:lineRule="auto"/>
        <w:ind w:left="720"/>
      </w:pPr>
    </w:p>
    <w:p w14:paraId="7602B2F6" w14:textId="77777777" w:rsidR="00EC18E9" w:rsidRPr="00480B8F" w:rsidRDefault="00EC18E9" w:rsidP="00EC18E9">
      <w:pPr>
        <w:spacing w:after="0" w:line="240" w:lineRule="auto"/>
        <w:ind w:left="720"/>
        <w:jc w:val="both"/>
      </w:pPr>
      <w:r w:rsidRPr="00480B8F">
        <w:rPr>
          <w:b/>
          <w:bCs/>
        </w:rPr>
        <w:t>Sanction Alert</w:t>
      </w:r>
      <w:r w:rsidRPr="00480B8F">
        <w:t xml:space="preserve">: Russia is a top-3 mining country (~16.4% share) and is comprehensively sanctioned by OFAC. Pools like </w:t>
      </w:r>
      <w:proofErr w:type="spellStart"/>
      <w:r w:rsidRPr="00480B8F">
        <w:t>ViaBTC</w:t>
      </w:r>
      <w:proofErr w:type="spellEnd"/>
      <w:r w:rsidRPr="00480B8F">
        <w:t xml:space="preserve"> and EMCD have significant Russian operations, requiring enhanced transaction monitoring by </w:t>
      </w:r>
      <w:r>
        <w:t>the Company</w:t>
      </w:r>
      <w:r w:rsidRPr="00480B8F">
        <w:t xml:space="preserve"> to avoid indirect exposure to sanctioned entities.</w:t>
      </w:r>
    </w:p>
    <w:p w14:paraId="60988B50" w14:textId="77777777" w:rsidR="00EC18E9" w:rsidRDefault="00EC18E9" w:rsidP="00EC18E9">
      <w:pPr>
        <w:spacing w:after="0" w:line="240" w:lineRule="auto"/>
        <w:ind w:left="360"/>
        <w:jc w:val="both"/>
      </w:pPr>
    </w:p>
    <w:p w14:paraId="57257752" w14:textId="77777777" w:rsidR="00EC18E9" w:rsidRPr="004B2964" w:rsidRDefault="00EC18E9" w:rsidP="00EC18E9">
      <w:pPr>
        <w:pStyle w:val="ListParagraph"/>
        <w:numPr>
          <w:ilvl w:val="0"/>
          <w:numId w:val="1"/>
        </w:numPr>
        <w:spacing w:after="0" w:line="240" w:lineRule="auto"/>
        <w:ind w:left="1080"/>
        <w:jc w:val="both"/>
        <w:rPr>
          <w:i/>
          <w:iCs/>
          <w:u w:val="single"/>
        </w:rPr>
      </w:pPr>
      <w:r w:rsidRPr="004B2964">
        <w:rPr>
          <w:i/>
          <w:iCs/>
          <w:u w:val="single"/>
        </w:rPr>
        <w:t>Core contributors screening</w:t>
      </w:r>
      <w:r>
        <w:rPr>
          <w:i/>
          <w:iCs/>
          <w:u w:val="single"/>
        </w:rPr>
        <w:t>:</w:t>
      </w:r>
    </w:p>
    <w:p w14:paraId="535F56E9" w14:textId="77777777" w:rsidR="00EC18E9" w:rsidRDefault="00EC18E9" w:rsidP="00EC18E9">
      <w:pPr>
        <w:spacing w:after="0" w:line="240" w:lineRule="auto"/>
        <w:ind w:left="360"/>
        <w:jc w:val="both"/>
      </w:pPr>
    </w:p>
    <w:p w14:paraId="0B96057C" w14:textId="77777777" w:rsidR="00EC18E9" w:rsidRDefault="00EC18E9" w:rsidP="00EC18E9">
      <w:pPr>
        <w:spacing w:after="0" w:line="240" w:lineRule="auto"/>
        <w:ind w:left="720"/>
        <w:jc w:val="both"/>
      </w:pPr>
      <w:r w:rsidRPr="004B2964">
        <w:t>As of January 2026, there are 6 trusted key maintainers with merge authority</w:t>
      </w:r>
      <w:r>
        <w:t xml:space="preserve"> (source: </w:t>
      </w:r>
      <w:hyperlink r:id="rId8" w:history="1">
        <w:r w:rsidRPr="006718AD">
          <w:rPr>
            <w:rStyle w:val="Hyperlink"/>
          </w:rPr>
          <w:t>https://www.kucoin.com/news/flash/bitcoin-core-appoints-6</w:t>
        </w:r>
        <w:r w:rsidRPr="00D819C9">
          <w:rPr>
            <w:rStyle w:val="Hyperlink"/>
            <w:vertAlign w:val="superscript"/>
          </w:rPr>
          <w:t>th</w:t>
        </w:r>
        <w:r w:rsidRPr="006718AD">
          <w:rPr>
            <w:rStyle w:val="Hyperlink"/>
          </w:rPr>
          <w:t>-core-maintainer-in-three-years</w:t>
        </w:r>
      </w:hyperlink>
      <w:r>
        <w:t>)</w:t>
      </w:r>
    </w:p>
    <w:p w14:paraId="155D1B8C" w14:textId="77777777" w:rsidR="00EC18E9" w:rsidRDefault="00EC18E9" w:rsidP="00EC18E9">
      <w:pPr>
        <w:spacing w:after="0" w:line="240" w:lineRule="auto"/>
        <w:ind w:left="720"/>
        <w:jc w:val="both"/>
      </w:pPr>
    </w:p>
    <w:p w14:paraId="2FF697DC" w14:textId="77777777" w:rsidR="00EC18E9" w:rsidRDefault="00EC18E9" w:rsidP="00EC18E9">
      <w:pPr>
        <w:spacing w:after="0" w:line="240" w:lineRule="auto"/>
        <w:ind w:left="720"/>
        <w:jc w:val="both"/>
      </w:pPr>
      <w:r w:rsidRPr="004B2964">
        <w:rPr>
          <w:b/>
          <w:bCs/>
        </w:rPr>
        <w:t>Maintainer List</w:t>
      </w:r>
      <w:r w:rsidRPr="004B2964">
        <w:t xml:space="preserve">: Marco Falke, Gloria Zhao, Ryan Ofsky, </w:t>
      </w:r>
      <w:proofErr w:type="spellStart"/>
      <w:r w:rsidRPr="004B2964">
        <w:t>Hennadii</w:t>
      </w:r>
      <w:proofErr w:type="spellEnd"/>
      <w:r w:rsidRPr="004B2964">
        <w:t xml:space="preserve"> Stepanov, Ava Chow, and the newest addition, </w:t>
      </w:r>
      <w:proofErr w:type="spellStart"/>
      <w:r w:rsidRPr="004B2964">
        <w:t>TheCharlatan</w:t>
      </w:r>
      <w:proofErr w:type="spellEnd"/>
      <w:r w:rsidRPr="004B2964">
        <w:t xml:space="preserve"> (South African national, University of Zurich graduate).</w:t>
      </w:r>
    </w:p>
    <w:p w14:paraId="222CB023" w14:textId="77777777" w:rsidR="00EC18E9" w:rsidRDefault="00EC18E9" w:rsidP="00EC18E9">
      <w:pPr>
        <w:spacing w:after="0" w:line="240" w:lineRule="auto"/>
        <w:ind w:left="720"/>
        <w:jc w:val="both"/>
      </w:pPr>
    </w:p>
    <w:p w14:paraId="276DE0B2" w14:textId="77777777" w:rsidR="00EC18E9" w:rsidRDefault="00EC18E9" w:rsidP="00EC18E9">
      <w:pPr>
        <w:spacing w:after="0" w:line="240" w:lineRule="auto"/>
        <w:ind w:left="720"/>
        <w:jc w:val="both"/>
      </w:pPr>
      <w:r w:rsidRPr="004B2964">
        <w:rPr>
          <w:b/>
          <w:bCs/>
        </w:rPr>
        <w:t>Geographic Risk</w:t>
      </w:r>
      <w:r w:rsidRPr="004B2964">
        <w:t>: Most maintainers are located in non-sanctioned jurisdictions (Western Europe, North America, Singapore).</w:t>
      </w:r>
    </w:p>
    <w:p w14:paraId="3D51C60F" w14:textId="77777777" w:rsidR="00EC18E9" w:rsidRDefault="00EC18E9" w:rsidP="00EC18E9">
      <w:pPr>
        <w:spacing w:after="0" w:line="240" w:lineRule="auto"/>
        <w:ind w:left="720"/>
        <w:jc w:val="both"/>
      </w:pPr>
    </w:p>
    <w:p w14:paraId="05280C8A" w14:textId="77777777" w:rsidR="00EC18E9" w:rsidRDefault="00EC18E9" w:rsidP="00EC18E9">
      <w:pPr>
        <w:spacing w:after="0" w:line="240" w:lineRule="auto"/>
        <w:ind w:left="720"/>
        <w:jc w:val="both"/>
      </w:pPr>
      <w:r w:rsidRPr="004B2964">
        <w:rPr>
          <w:b/>
          <w:bCs/>
        </w:rPr>
        <w:t>Funding Entities</w:t>
      </w:r>
      <w:r w:rsidRPr="004B2964">
        <w:t xml:space="preserve">: Major funders include </w:t>
      </w:r>
      <w:proofErr w:type="spellStart"/>
      <w:r w:rsidRPr="004B2964">
        <w:t>Blockstream</w:t>
      </w:r>
      <w:proofErr w:type="spellEnd"/>
      <w:r w:rsidRPr="004B2964">
        <w:t xml:space="preserve"> (Canada), Coinbase (USA), </w:t>
      </w:r>
      <w:proofErr w:type="spellStart"/>
      <w:r w:rsidRPr="004B2964">
        <w:t>Chaincode</w:t>
      </w:r>
      <w:proofErr w:type="spellEnd"/>
      <w:r w:rsidRPr="004B2964">
        <w:t xml:space="preserve"> (USA), Gemini (USA), and Square Crypto (USA). None are currently linked to sanctioned regimes</w:t>
      </w:r>
      <w:r>
        <w:t>.</w:t>
      </w:r>
    </w:p>
    <w:p w14:paraId="6C75AA80" w14:textId="77777777" w:rsidR="00EC18E9" w:rsidRDefault="00EC18E9" w:rsidP="00EC18E9">
      <w:pPr>
        <w:spacing w:after="0" w:line="240" w:lineRule="auto"/>
        <w:ind w:left="720"/>
        <w:jc w:val="both"/>
        <w:rPr>
          <w:b/>
          <w:bCs/>
        </w:rPr>
      </w:pPr>
    </w:p>
    <w:p w14:paraId="791ADC52" w14:textId="77777777" w:rsidR="00EC18E9" w:rsidRPr="00F244AC" w:rsidRDefault="00EC18E9" w:rsidP="00EC18E9">
      <w:pPr>
        <w:spacing w:after="0" w:line="240" w:lineRule="auto"/>
        <w:ind w:left="720"/>
        <w:jc w:val="both"/>
        <w:rPr>
          <w:b/>
          <w:bCs/>
          <w:i/>
          <w:iCs/>
          <w:u w:val="single"/>
        </w:rPr>
      </w:pPr>
      <w:r w:rsidRPr="00F244AC">
        <w:rPr>
          <w:b/>
          <w:bCs/>
          <w:i/>
          <w:iCs/>
          <w:u w:val="single"/>
        </w:rPr>
        <w:t>Conclusion</w:t>
      </w:r>
    </w:p>
    <w:p w14:paraId="16831E51" w14:textId="77777777" w:rsidR="00EC18E9" w:rsidRDefault="00EC18E9" w:rsidP="00EC18E9">
      <w:pPr>
        <w:spacing w:after="0" w:line="240" w:lineRule="auto"/>
        <w:ind w:left="720"/>
        <w:jc w:val="both"/>
        <w:rPr>
          <w:b/>
          <w:bCs/>
        </w:rPr>
      </w:pPr>
    </w:p>
    <w:p w14:paraId="3F2ECBE3" w14:textId="77777777" w:rsidR="00EC18E9" w:rsidRPr="00F244AC" w:rsidRDefault="00EC18E9" w:rsidP="00EC18E9">
      <w:pPr>
        <w:spacing w:after="0" w:line="240" w:lineRule="auto"/>
        <w:ind w:left="720"/>
        <w:jc w:val="both"/>
      </w:pPr>
      <w:r>
        <w:t>The screening list above indicate that the mining and core contributors are mainly from low to medium risk countries.</w:t>
      </w:r>
      <w:r w:rsidRPr="00F244AC">
        <w:t xml:space="preserve"> </w:t>
      </w:r>
    </w:p>
    <w:p w14:paraId="0150A1BB" w14:textId="77777777" w:rsidR="00EC18E9" w:rsidRDefault="00EC18E9" w:rsidP="00EC18E9">
      <w:pPr>
        <w:spacing w:after="0" w:line="240" w:lineRule="auto"/>
        <w:ind w:left="720"/>
        <w:jc w:val="both"/>
        <w:rPr>
          <w:b/>
          <w:bCs/>
        </w:rPr>
      </w:pPr>
    </w:p>
    <w:p w14:paraId="0D592362" w14:textId="77777777" w:rsidR="00EC18E9" w:rsidRDefault="00EC18E9" w:rsidP="00EC18E9">
      <w:pPr>
        <w:pStyle w:val="ListParagraph"/>
        <w:numPr>
          <w:ilvl w:val="0"/>
          <w:numId w:val="3"/>
        </w:numPr>
        <w:spacing w:after="0" w:line="240" w:lineRule="auto"/>
      </w:pPr>
      <w:r w:rsidRPr="00DE49B3">
        <w:t>Market risk</w:t>
      </w:r>
      <w:r>
        <w:t xml:space="preserve"> of Bitcoin</w:t>
      </w:r>
    </w:p>
    <w:p w14:paraId="2FAF0CAB" w14:textId="77777777" w:rsidR="00EC18E9" w:rsidRDefault="00EC18E9" w:rsidP="00EC18E9">
      <w:pPr>
        <w:pStyle w:val="ListParagraph"/>
        <w:spacing w:after="0" w:line="240" w:lineRule="auto"/>
      </w:pPr>
    </w:p>
    <w:p w14:paraId="6985C596" w14:textId="77777777" w:rsidR="00EC18E9" w:rsidRDefault="00EC18E9" w:rsidP="00EC18E9">
      <w:pPr>
        <w:pStyle w:val="ListParagraph"/>
        <w:spacing w:after="0" w:line="240" w:lineRule="auto"/>
        <w:jc w:val="both"/>
      </w:pPr>
      <w:r w:rsidRPr="00DE49B3">
        <w:t xml:space="preserve">Bitcoin is primarily classified as a high-beta risk asset rather than a </w:t>
      </w:r>
      <w:r>
        <w:t>“</w:t>
      </w:r>
      <w:r w:rsidRPr="00DE49B3">
        <w:t>digital gold</w:t>
      </w:r>
      <w:r>
        <w:t>”</w:t>
      </w:r>
      <w:r w:rsidRPr="00DE49B3">
        <w:t xml:space="preserve"> hedge, as its price movements have become increasingly correlated with U.S. equities</w:t>
      </w:r>
      <w:r>
        <w:t>. In addition, Bitcoin has the following risk:</w:t>
      </w:r>
    </w:p>
    <w:p w14:paraId="4BF9FC4C" w14:textId="77777777" w:rsidR="00EC18E9" w:rsidRDefault="00EC18E9" w:rsidP="00EC18E9">
      <w:pPr>
        <w:pStyle w:val="ListParagraph"/>
        <w:spacing w:after="0" w:line="240" w:lineRule="auto"/>
        <w:jc w:val="both"/>
      </w:pPr>
    </w:p>
    <w:p w14:paraId="5050C7E0" w14:textId="77777777" w:rsidR="00EC18E9" w:rsidRDefault="00EC18E9" w:rsidP="00EC18E9">
      <w:pPr>
        <w:pStyle w:val="ListParagraph"/>
        <w:spacing w:after="0" w:line="240" w:lineRule="auto"/>
        <w:jc w:val="both"/>
      </w:pPr>
      <w:r w:rsidRPr="00DE49B3">
        <w:rPr>
          <w:b/>
          <w:bCs/>
        </w:rPr>
        <w:lastRenderedPageBreak/>
        <w:t>Geopolitical Sensitivity</w:t>
      </w:r>
      <w:r w:rsidRPr="00DE49B3">
        <w:t xml:space="preserve">: Tensions in the Middle East (notably the US-Israel-Iran conflict) have triggered significant volatility. While gold often rises during these conflicts, Bitcoin has recently experienced </w:t>
      </w:r>
      <w:r>
        <w:t>“</w:t>
      </w:r>
      <w:r w:rsidRPr="00DE49B3">
        <w:t>risk-off</w:t>
      </w:r>
      <w:r>
        <w:t>”</w:t>
      </w:r>
      <w:r w:rsidRPr="00DE49B3">
        <w:t xml:space="preserve"> selling, dropping below $71,000 in early March due to these pressures.</w:t>
      </w:r>
    </w:p>
    <w:p w14:paraId="4610B52A" w14:textId="77777777" w:rsidR="00EC18E9" w:rsidRDefault="00EC18E9" w:rsidP="00EC18E9">
      <w:pPr>
        <w:pStyle w:val="ListParagraph"/>
        <w:spacing w:after="0" w:line="240" w:lineRule="auto"/>
        <w:jc w:val="both"/>
      </w:pPr>
    </w:p>
    <w:p w14:paraId="0A02EF77" w14:textId="77777777" w:rsidR="00EC18E9" w:rsidRDefault="00EC18E9" w:rsidP="00EC18E9">
      <w:pPr>
        <w:pStyle w:val="ListParagraph"/>
        <w:spacing w:after="0" w:line="240" w:lineRule="auto"/>
        <w:jc w:val="both"/>
      </w:pPr>
      <w:r w:rsidRPr="00DE49B3">
        <w:rPr>
          <w:b/>
          <w:bCs/>
        </w:rPr>
        <w:t>Inflation &amp; Treasury Yields</w:t>
      </w:r>
      <w:r w:rsidRPr="00DE49B3">
        <w:t>: Rising U.S. Treasury yields and hawkish Fed expectations—driven by a potential delay in interest rate cuts—have tightened global liquidity, negatively impacting Bitcoin’s price.</w:t>
      </w:r>
    </w:p>
    <w:p w14:paraId="2DA96E97" w14:textId="77777777" w:rsidR="00EC18E9" w:rsidRDefault="00EC18E9" w:rsidP="00EC18E9">
      <w:pPr>
        <w:pStyle w:val="ListParagraph"/>
        <w:spacing w:after="0" w:line="240" w:lineRule="auto"/>
        <w:jc w:val="both"/>
      </w:pPr>
    </w:p>
    <w:p w14:paraId="58045FD6" w14:textId="77777777" w:rsidR="00EC18E9" w:rsidRDefault="00EC18E9" w:rsidP="00EC18E9">
      <w:pPr>
        <w:pStyle w:val="ListParagraph"/>
        <w:spacing w:after="0" w:line="240" w:lineRule="auto"/>
        <w:jc w:val="both"/>
      </w:pPr>
      <w:r w:rsidRPr="00DE49B3">
        <w:rPr>
          <w:b/>
          <w:bCs/>
        </w:rPr>
        <w:t>Energy Commodity Spikes</w:t>
      </w:r>
      <w:r w:rsidRPr="00DE49B3">
        <w:t>: Surges in oil prices (above $100 per barrel) have historically drained liquidity from risk assets like Bitcoin.</w:t>
      </w:r>
    </w:p>
    <w:p w14:paraId="3ADD6B6F" w14:textId="77777777" w:rsidR="00EC18E9" w:rsidRDefault="00EC18E9" w:rsidP="00EC18E9">
      <w:pPr>
        <w:pStyle w:val="ListParagraph"/>
        <w:spacing w:after="0" w:line="240" w:lineRule="auto"/>
        <w:jc w:val="both"/>
      </w:pPr>
    </w:p>
    <w:p w14:paraId="5B6F613B" w14:textId="77777777" w:rsidR="00EC18E9" w:rsidRDefault="00EC18E9" w:rsidP="00EC18E9">
      <w:pPr>
        <w:pStyle w:val="ListParagraph"/>
        <w:spacing w:after="0" w:line="240" w:lineRule="auto"/>
        <w:jc w:val="both"/>
      </w:pPr>
      <w:r w:rsidRPr="00DE49B3">
        <w:rPr>
          <w:b/>
          <w:bCs/>
        </w:rPr>
        <w:t>Correlation Flip</w:t>
      </w:r>
      <w:r w:rsidRPr="00DE49B3">
        <w:t>: Bitcoin</w:t>
      </w:r>
      <w:r>
        <w:t>’</w:t>
      </w:r>
      <w:r w:rsidRPr="00DE49B3">
        <w:t>s correlation with the S&amp;P 500 flipped from negative 0.5 to a positive 0.13 (and as high as 0.75 in some reports) by early 2026. This means Bitcoin now tends to crash harder than the stock market during macro shocks.</w:t>
      </w:r>
    </w:p>
    <w:p w14:paraId="5AF20174" w14:textId="77777777" w:rsidR="00EC18E9" w:rsidRDefault="00EC18E9" w:rsidP="00EC18E9">
      <w:pPr>
        <w:pStyle w:val="ListParagraph"/>
        <w:spacing w:after="0" w:line="240" w:lineRule="auto"/>
        <w:jc w:val="both"/>
      </w:pPr>
    </w:p>
    <w:p w14:paraId="112EA3FF" w14:textId="77777777" w:rsidR="00EC18E9" w:rsidRDefault="00EC18E9" w:rsidP="00EC18E9">
      <w:pPr>
        <w:pStyle w:val="ListParagraph"/>
        <w:spacing w:after="0" w:line="240" w:lineRule="auto"/>
        <w:jc w:val="both"/>
      </w:pPr>
      <w:r w:rsidRPr="00DE49B3">
        <w:rPr>
          <w:b/>
          <w:bCs/>
        </w:rPr>
        <w:t>Leverage &amp; Liquidation</w:t>
      </w:r>
      <w:r w:rsidRPr="00DE49B3">
        <w:t xml:space="preserve">: The market remains highly leveraged. A breach below key psychological levels (e.g., $75,500 for shorts or $64,000 for longs) can trigger </w:t>
      </w:r>
      <w:r>
        <w:t>“</w:t>
      </w:r>
      <w:r w:rsidRPr="00DE49B3">
        <w:t>cascade liquidations,</w:t>
      </w:r>
      <w:r>
        <w:t>”</w:t>
      </w:r>
      <w:r w:rsidRPr="00DE49B3">
        <w:t xml:space="preserve"> leading to rapid, high-volume price drops.</w:t>
      </w:r>
    </w:p>
    <w:p w14:paraId="455633D8" w14:textId="77777777" w:rsidR="00EC18E9" w:rsidRDefault="00EC18E9" w:rsidP="00EC18E9">
      <w:pPr>
        <w:pStyle w:val="ListParagraph"/>
        <w:spacing w:after="0" w:line="240" w:lineRule="auto"/>
        <w:jc w:val="both"/>
      </w:pPr>
    </w:p>
    <w:p w14:paraId="170FC6E1" w14:textId="77777777" w:rsidR="00EC18E9" w:rsidRDefault="00EC18E9" w:rsidP="00EC18E9">
      <w:pPr>
        <w:pStyle w:val="ListParagraph"/>
        <w:spacing w:after="0" w:line="240" w:lineRule="auto"/>
        <w:jc w:val="both"/>
      </w:pPr>
      <w:r w:rsidRPr="00DE49B3">
        <w:rPr>
          <w:b/>
          <w:bCs/>
        </w:rPr>
        <w:t>ETF Outflows</w:t>
      </w:r>
      <w:r w:rsidRPr="00DE49B3">
        <w:t>: Institutional demand through Spot ETFs has become the primary floor for the price. Sustained net outflows (exceeding $1 billion in early 2026) act as a direct driver of downward momentum.</w:t>
      </w:r>
    </w:p>
    <w:p w14:paraId="534D5E4F" w14:textId="77777777" w:rsidR="00EC18E9" w:rsidRDefault="00EC18E9" w:rsidP="00EC18E9">
      <w:pPr>
        <w:pStyle w:val="ListParagraph"/>
        <w:spacing w:after="0" w:line="240" w:lineRule="auto"/>
        <w:jc w:val="both"/>
      </w:pPr>
    </w:p>
    <w:p w14:paraId="5A27DBDB" w14:textId="77777777" w:rsidR="00EC18E9" w:rsidRDefault="00EC18E9" w:rsidP="00EC18E9">
      <w:pPr>
        <w:pStyle w:val="ListParagraph"/>
        <w:spacing w:after="0" w:line="240" w:lineRule="auto"/>
        <w:jc w:val="both"/>
      </w:pPr>
      <w:r w:rsidRPr="00DE49B3">
        <w:rPr>
          <w:b/>
          <w:bCs/>
        </w:rPr>
        <w:t>Regulatory Implementation</w:t>
      </w:r>
      <w:r w:rsidRPr="00DE49B3">
        <w:t>: 2026 marks the enforcement of major frameworks like the EU</w:t>
      </w:r>
      <w:r>
        <w:t>’</w:t>
      </w:r>
      <w:r w:rsidRPr="00DE49B3">
        <w:t xml:space="preserve">s </w:t>
      </w:r>
      <w:proofErr w:type="spellStart"/>
      <w:r w:rsidRPr="00DE49B3">
        <w:t>MiCA</w:t>
      </w:r>
      <w:proofErr w:type="spellEnd"/>
      <w:r w:rsidRPr="00DE49B3">
        <w:t xml:space="preserve"> (fully enforceable by July 1) and the US GENIUS Act. Stricter AML and tax reporting (e.g., DAC8) may lead to short-term compliance-related sell-offs.</w:t>
      </w:r>
    </w:p>
    <w:p w14:paraId="462A549F" w14:textId="77777777" w:rsidR="00EC18E9" w:rsidRDefault="00EC18E9" w:rsidP="00EC18E9">
      <w:pPr>
        <w:pStyle w:val="ListParagraph"/>
        <w:spacing w:after="0" w:line="240" w:lineRule="auto"/>
        <w:jc w:val="both"/>
      </w:pPr>
    </w:p>
    <w:p w14:paraId="60FD3F76" w14:textId="77777777" w:rsidR="00EC18E9" w:rsidRDefault="00EC18E9" w:rsidP="00EC18E9">
      <w:pPr>
        <w:pStyle w:val="ListParagraph"/>
        <w:spacing w:after="0" w:line="240" w:lineRule="auto"/>
        <w:jc w:val="both"/>
      </w:pPr>
      <w:r w:rsidRPr="00DE49B3">
        <w:rPr>
          <w:b/>
          <w:bCs/>
        </w:rPr>
        <w:t>Cybersecurity Threats</w:t>
      </w:r>
      <w:r w:rsidRPr="00DE49B3">
        <w:t xml:space="preserve">: Hacks remain a persistent risk, with $3.4 billion stolen in 2025 alone. A major exchange failure or security breach could instantly trigger a </w:t>
      </w:r>
      <w:r>
        <w:t>“</w:t>
      </w:r>
      <w:r w:rsidRPr="00DE49B3">
        <w:t>crypto winter</w:t>
      </w:r>
      <w:r>
        <w:t>”</w:t>
      </w:r>
      <w:r w:rsidRPr="00DE49B3">
        <w:t xml:space="preserve"> sentiment</w:t>
      </w:r>
      <w:r>
        <w:t>.</w:t>
      </w:r>
    </w:p>
    <w:p w14:paraId="6E787AB0" w14:textId="77777777" w:rsidR="00EC18E9" w:rsidRDefault="00EC18E9" w:rsidP="00EC18E9">
      <w:pPr>
        <w:pStyle w:val="ListParagraph"/>
        <w:spacing w:after="0" w:line="240" w:lineRule="auto"/>
        <w:jc w:val="both"/>
      </w:pPr>
    </w:p>
    <w:p w14:paraId="1F07B690" w14:textId="77777777" w:rsidR="00EC18E9" w:rsidRPr="00F244AC" w:rsidRDefault="00EC18E9" w:rsidP="00EC18E9">
      <w:pPr>
        <w:pStyle w:val="ListParagraph"/>
        <w:spacing w:after="0" w:line="240" w:lineRule="auto"/>
        <w:jc w:val="both"/>
        <w:rPr>
          <w:b/>
          <w:bCs/>
          <w:i/>
          <w:iCs/>
          <w:u w:val="single"/>
        </w:rPr>
      </w:pPr>
      <w:r w:rsidRPr="00F244AC">
        <w:rPr>
          <w:b/>
          <w:bCs/>
          <w:i/>
          <w:iCs/>
          <w:u w:val="single"/>
        </w:rPr>
        <w:t>Conclusion</w:t>
      </w:r>
    </w:p>
    <w:p w14:paraId="05F37946" w14:textId="77777777" w:rsidR="00EC18E9" w:rsidRDefault="00EC18E9" w:rsidP="00EC18E9">
      <w:pPr>
        <w:pStyle w:val="ListParagraph"/>
        <w:spacing w:after="0" w:line="240" w:lineRule="auto"/>
        <w:jc w:val="both"/>
      </w:pPr>
    </w:p>
    <w:p w14:paraId="6880266E" w14:textId="77777777" w:rsidR="00EC18E9" w:rsidRDefault="00EC18E9" w:rsidP="00EC18E9">
      <w:pPr>
        <w:pStyle w:val="ListParagraph"/>
        <w:spacing w:after="0" w:line="240" w:lineRule="auto"/>
        <w:jc w:val="both"/>
      </w:pPr>
      <w:r>
        <w:t>While trading of BTC has its risk, it is not in the business of the Company to provide trading for clients. The Company provide liquidation services to clients.</w:t>
      </w:r>
    </w:p>
    <w:p w14:paraId="174F260D" w14:textId="77777777" w:rsidR="00EC18E9" w:rsidRDefault="00EC18E9" w:rsidP="00EC18E9">
      <w:pPr>
        <w:pStyle w:val="ListParagraph"/>
        <w:spacing w:after="0" w:line="240" w:lineRule="auto"/>
        <w:jc w:val="both"/>
      </w:pPr>
    </w:p>
    <w:p w14:paraId="52737D44" w14:textId="77777777" w:rsidR="00EC18E9" w:rsidRDefault="00EC18E9" w:rsidP="00EC18E9">
      <w:pPr>
        <w:pStyle w:val="ListParagraph"/>
        <w:numPr>
          <w:ilvl w:val="0"/>
          <w:numId w:val="3"/>
        </w:numPr>
        <w:spacing w:after="0" w:line="240" w:lineRule="auto"/>
      </w:pPr>
      <w:r w:rsidRPr="00DE49B3">
        <w:t xml:space="preserve">Adequacy and suitability of the technology associated with </w:t>
      </w:r>
      <w:r>
        <w:t>BTC</w:t>
      </w:r>
    </w:p>
    <w:p w14:paraId="33996A8D" w14:textId="77777777" w:rsidR="00EC18E9" w:rsidRDefault="00EC18E9" w:rsidP="00EC18E9">
      <w:pPr>
        <w:pStyle w:val="ListParagraph"/>
        <w:spacing w:after="0" w:line="240" w:lineRule="auto"/>
      </w:pPr>
    </w:p>
    <w:p w14:paraId="1F997CB0" w14:textId="77777777" w:rsidR="00EC18E9" w:rsidRDefault="00EC18E9" w:rsidP="00EC18E9">
      <w:pPr>
        <w:pStyle w:val="ListParagraph"/>
        <w:spacing w:after="0" w:line="240" w:lineRule="auto"/>
        <w:jc w:val="both"/>
      </w:pPr>
      <w:r w:rsidRPr="00DE49B3">
        <w:t>The technological infrastructure of Bitcoin in 2026 is considered institutionally mature but faces evolving threats from AI-assisted cyberattacks and quantum computing. While the core network has proven resilient to massive physical and computational shocks, the surrounding ecosystem remains a primary target for sophisticated exploits.</w:t>
      </w:r>
    </w:p>
    <w:p w14:paraId="5E514121" w14:textId="77777777" w:rsidR="00EC18E9" w:rsidRDefault="00EC18E9" w:rsidP="00EC18E9">
      <w:pPr>
        <w:pStyle w:val="ListParagraph"/>
        <w:spacing w:after="0" w:line="240" w:lineRule="auto"/>
      </w:pPr>
    </w:p>
    <w:p w14:paraId="6E3C7CFB" w14:textId="77777777" w:rsidR="00EC18E9" w:rsidRDefault="00EC18E9" w:rsidP="00EC18E9">
      <w:pPr>
        <w:pStyle w:val="ListParagraph"/>
        <w:spacing w:after="0" w:line="240" w:lineRule="auto"/>
      </w:pPr>
      <w:r w:rsidRPr="00DE49B3">
        <w:rPr>
          <w:b/>
          <w:bCs/>
        </w:rPr>
        <w:t>Technological Maturity</w:t>
      </w:r>
      <w:r w:rsidRPr="00DE49B3">
        <w:t>: Bitcoin has transitioned from a speculative asset to an institutional-grade financial infrastructure.</w:t>
      </w:r>
    </w:p>
    <w:p w14:paraId="21939BE7" w14:textId="77777777" w:rsidR="00EC18E9" w:rsidRDefault="00EC18E9" w:rsidP="00EC18E9">
      <w:pPr>
        <w:pStyle w:val="ListParagraph"/>
        <w:spacing w:after="0" w:line="240" w:lineRule="auto"/>
      </w:pPr>
    </w:p>
    <w:p w14:paraId="36D0A3FE" w14:textId="77777777" w:rsidR="00EC18E9" w:rsidRDefault="00EC18E9" w:rsidP="00EC18E9">
      <w:pPr>
        <w:pStyle w:val="ListParagraph"/>
        <w:spacing w:after="0" w:line="240" w:lineRule="auto"/>
      </w:pPr>
      <w:r w:rsidRPr="00DE49B3">
        <w:rPr>
          <w:b/>
          <w:bCs/>
        </w:rPr>
        <w:t>Scalability</w:t>
      </w:r>
      <w:r w:rsidRPr="00DE49B3">
        <w:t>: The network now handles high throughput via a multi-layered infrastructure, utilizing state channels, sidechains, and Layer 2 protocols to settle transactions off-chain without compromising base-layer security.</w:t>
      </w:r>
    </w:p>
    <w:p w14:paraId="7D300E27" w14:textId="77777777" w:rsidR="00EC18E9" w:rsidRDefault="00EC18E9" w:rsidP="00EC18E9">
      <w:pPr>
        <w:pStyle w:val="ListParagraph"/>
        <w:spacing w:after="0" w:line="240" w:lineRule="auto"/>
      </w:pPr>
    </w:p>
    <w:p w14:paraId="379BE7ED" w14:textId="77777777" w:rsidR="00EC18E9" w:rsidRDefault="00EC18E9" w:rsidP="00EC18E9">
      <w:pPr>
        <w:pStyle w:val="ListParagraph"/>
        <w:spacing w:after="0" w:line="240" w:lineRule="auto"/>
      </w:pPr>
      <w:r w:rsidRPr="00DE49B3">
        <w:rPr>
          <w:b/>
          <w:bCs/>
        </w:rPr>
        <w:t>Security Model</w:t>
      </w:r>
      <w:r w:rsidRPr="00DE49B3">
        <w:t>: The network</w:t>
      </w:r>
      <w:r>
        <w:t>’</w:t>
      </w:r>
      <w:r w:rsidRPr="00DE49B3">
        <w:t xml:space="preserve">s security is maintained by a global </w:t>
      </w:r>
      <w:proofErr w:type="spellStart"/>
      <w:r w:rsidRPr="00DE49B3">
        <w:t>hashrate</w:t>
      </w:r>
      <w:proofErr w:type="spellEnd"/>
      <w:r w:rsidRPr="00DE49B3">
        <w:t xml:space="preserve"> that exceeded 1 </w:t>
      </w:r>
      <w:proofErr w:type="spellStart"/>
      <w:r w:rsidRPr="00DE49B3">
        <w:t>Zettahash</w:t>
      </w:r>
      <w:proofErr w:type="spellEnd"/>
      <w:r w:rsidRPr="00DE49B3">
        <w:t>/s (ZH/s) in early 2026.</w:t>
      </w:r>
    </w:p>
    <w:p w14:paraId="731D4F61" w14:textId="77777777" w:rsidR="00EC18E9" w:rsidRDefault="00EC18E9" w:rsidP="00EC18E9">
      <w:pPr>
        <w:pStyle w:val="ListParagraph"/>
        <w:spacing w:after="0" w:line="240" w:lineRule="auto"/>
      </w:pPr>
    </w:p>
    <w:p w14:paraId="467B25BD" w14:textId="77777777" w:rsidR="00EC18E9" w:rsidRDefault="00EC18E9" w:rsidP="00EC18E9">
      <w:pPr>
        <w:pStyle w:val="ListParagraph"/>
        <w:numPr>
          <w:ilvl w:val="0"/>
          <w:numId w:val="3"/>
        </w:numPr>
        <w:spacing w:after="0" w:line="240" w:lineRule="auto"/>
      </w:pPr>
      <w:r w:rsidRPr="00437F54">
        <w:t xml:space="preserve">Mitigation </w:t>
      </w:r>
      <w:r>
        <w:t>AMLCFT</w:t>
      </w:r>
      <w:r w:rsidRPr="00437F54">
        <w:t xml:space="preserve"> risks associated with the </w:t>
      </w:r>
      <w:r>
        <w:t xml:space="preserve">Bitcoin </w:t>
      </w:r>
    </w:p>
    <w:p w14:paraId="7D6393E8" w14:textId="77777777" w:rsidR="00EC18E9" w:rsidRDefault="00EC18E9" w:rsidP="00EC18E9">
      <w:pPr>
        <w:pStyle w:val="ListParagraph"/>
        <w:spacing w:after="0" w:line="240" w:lineRule="auto"/>
      </w:pPr>
    </w:p>
    <w:p w14:paraId="702E19B9" w14:textId="77777777" w:rsidR="00EC18E9" w:rsidRDefault="00EC18E9" w:rsidP="00EC18E9">
      <w:pPr>
        <w:pStyle w:val="ListParagraph"/>
        <w:spacing w:after="0" w:line="240" w:lineRule="auto"/>
        <w:jc w:val="both"/>
      </w:pPr>
      <w:r w:rsidRPr="00437F54">
        <w:rPr>
          <w:b/>
          <w:bCs/>
        </w:rPr>
        <w:t>Travel Rule Compliance</w:t>
      </w:r>
      <w:r w:rsidRPr="00437F54">
        <w:t xml:space="preserve">: </w:t>
      </w:r>
      <w:r>
        <w:t>The Company</w:t>
      </w:r>
      <w:r w:rsidRPr="00437F54">
        <w:t xml:space="preserve"> </w:t>
      </w:r>
      <w:r>
        <w:t xml:space="preserve">keep track of the </w:t>
      </w:r>
      <w:r w:rsidRPr="00437F54">
        <w:t>originator and beneficiary data for all crypto transfers.</w:t>
      </w:r>
    </w:p>
    <w:p w14:paraId="339DC485" w14:textId="77777777" w:rsidR="00EC18E9" w:rsidRDefault="00EC18E9" w:rsidP="00EC18E9">
      <w:pPr>
        <w:pStyle w:val="ListParagraph"/>
        <w:spacing w:after="0" w:line="240" w:lineRule="auto"/>
      </w:pPr>
    </w:p>
    <w:p w14:paraId="4688F4F6" w14:textId="77777777" w:rsidR="00EC18E9" w:rsidRDefault="00EC18E9" w:rsidP="00EC18E9">
      <w:pPr>
        <w:pStyle w:val="ListParagraph"/>
        <w:spacing w:after="0" w:line="240" w:lineRule="auto"/>
        <w:jc w:val="both"/>
      </w:pPr>
      <w:r w:rsidRPr="00437F54">
        <w:rPr>
          <w:b/>
          <w:bCs/>
        </w:rPr>
        <w:t>Enhanced Customer Due Diligence (CDD)</w:t>
      </w:r>
      <w:r w:rsidRPr="00437F54">
        <w:t>: Apply a risk-based approach to verify the identities of clients and the source of their digital assets, especially when dealing with high-risk</w:t>
      </w:r>
      <w:r>
        <w:t xml:space="preserve"> clients</w:t>
      </w:r>
      <w:r w:rsidRPr="00437F54">
        <w:t>.</w:t>
      </w:r>
    </w:p>
    <w:p w14:paraId="0F2A689F" w14:textId="77777777" w:rsidR="00EC18E9" w:rsidRDefault="00EC18E9" w:rsidP="00EC18E9">
      <w:pPr>
        <w:pStyle w:val="ListParagraph"/>
        <w:spacing w:after="0" w:line="240" w:lineRule="auto"/>
      </w:pPr>
    </w:p>
    <w:p w14:paraId="68FC5AC6" w14:textId="77777777" w:rsidR="00EC18E9" w:rsidRDefault="00EC18E9" w:rsidP="00EC18E9">
      <w:pPr>
        <w:pStyle w:val="ListParagraph"/>
        <w:spacing w:after="0" w:line="240" w:lineRule="auto"/>
        <w:jc w:val="both"/>
      </w:pPr>
      <w:r w:rsidRPr="00437F54">
        <w:rPr>
          <w:b/>
          <w:bCs/>
        </w:rPr>
        <w:t>Independent AML Audit</w:t>
      </w:r>
      <w:r w:rsidRPr="00437F54">
        <w:t xml:space="preserve">: Conduct an independent audit of the AML/CFT compliance program at least once </w:t>
      </w:r>
      <w:r>
        <w:t xml:space="preserve">a </w:t>
      </w:r>
      <w:r w:rsidRPr="00437F54">
        <w:t>year.</w:t>
      </w:r>
    </w:p>
    <w:p w14:paraId="343354EB" w14:textId="77777777" w:rsidR="00EC18E9" w:rsidRDefault="00EC18E9" w:rsidP="00EC18E9">
      <w:pPr>
        <w:pStyle w:val="ListParagraph"/>
        <w:spacing w:after="0" w:line="240" w:lineRule="auto"/>
        <w:jc w:val="both"/>
      </w:pPr>
    </w:p>
    <w:p w14:paraId="304D7FEF" w14:textId="77777777" w:rsidR="00EC18E9" w:rsidRPr="004F2C58" w:rsidRDefault="00EC18E9" w:rsidP="00EC18E9">
      <w:pPr>
        <w:pStyle w:val="ListParagraph"/>
        <w:spacing w:after="0" w:line="240" w:lineRule="auto"/>
        <w:jc w:val="both"/>
        <w:rPr>
          <w:b/>
          <w:bCs/>
          <w:i/>
          <w:iCs/>
          <w:u w:val="single"/>
        </w:rPr>
      </w:pPr>
      <w:r w:rsidRPr="004F2C58">
        <w:rPr>
          <w:b/>
          <w:bCs/>
          <w:i/>
          <w:iCs/>
          <w:u w:val="single"/>
        </w:rPr>
        <w:t>Conclusion</w:t>
      </w:r>
    </w:p>
    <w:p w14:paraId="2831AF05" w14:textId="77777777" w:rsidR="00EC18E9" w:rsidRDefault="00EC18E9" w:rsidP="00EC18E9">
      <w:pPr>
        <w:pStyle w:val="ListParagraph"/>
        <w:spacing w:after="0" w:line="240" w:lineRule="auto"/>
        <w:jc w:val="both"/>
      </w:pPr>
    </w:p>
    <w:p w14:paraId="15141954" w14:textId="77777777" w:rsidR="00EC18E9" w:rsidRDefault="00EC18E9" w:rsidP="00EC18E9">
      <w:pPr>
        <w:pStyle w:val="ListParagraph"/>
        <w:spacing w:after="0" w:line="240" w:lineRule="auto"/>
        <w:jc w:val="both"/>
      </w:pPr>
      <w:r>
        <w:t>All digital currencies have AML/CFT/PF risks, as such implementing controls is necessary to mitigate such risks. The Company is able to apply controls over the risks.</w:t>
      </w:r>
    </w:p>
    <w:p w14:paraId="3F1C5C12" w14:textId="77777777" w:rsidR="00EC18E9" w:rsidRDefault="00EC18E9" w:rsidP="00EC18E9">
      <w:pPr>
        <w:pStyle w:val="ListParagraph"/>
        <w:spacing w:after="0" w:line="240" w:lineRule="auto"/>
        <w:jc w:val="both"/>
      </w:pPr>
    </w:p>
    <w:p w14:paraId="3E04ECFD" w14:textId="77777777" w:rsidR="00EC18E9" w:rsidRDefault="00EC18E9" w:rsidP="00EC18E9">
      <w:pPr>
        <w:pStyle w:val="ListParagraph"/>
        <w:numPr>
          <w:ilvl w:val="0"/>
          <w:numId w:val="3"/>
        </w:numPr>
        <w:spacing w:after="0" w:line="240" w:lineRule="auto"/>
      </w:pPr>
      <w:r w:rsidRPr="00437F54">
        <w:t xml:space="preserve">Traceability of </w:t>
      </w:r>
      <w:r>
        <w:t>Bitcoin</w:t>
      </w:r>
    </w:p>
    <w:p w14:paraId="5E048691" w14:textId="77777777" w:rsidR="00EC18E9" w:rsidRDefault="00EC18E9" w:rsidP="00EC18E9">
      <w:pPr>
        <w:pStyle w:val="ListParagraph"/>
        <w:spacing w:after="0" w:line="240" w:lineRule="auto"/>
      </w:pPr>
    </w:p>
    <w:p w14:paraId="6EAB4EA7" w14:textId="77777777" w:rsidR="00EC18E9" w:rsidRDefault="00EC18E9" w:rsidP="00EC18E9">
      <w:pPr>
        <w:pStyle w:val="ListParagraph"/>
        <w:spacing w:after="0" w:line="240" w:lineRule="auto"/>
        <w:jc w:val="both"/>
      </w:pPr>
      <w:r w:rsidRPr="00437F54">
        <w:t xml:space="preserve">Every Bitcoin transaction is recorded on a permanent, immutable public ledger. This allows for the complete history of any </w:t>
      </w:r>
      <w:r>
        <w:t>“</w:t>
      </w:r>
      <w:r w:rsidRPr="00437F54">
        <w:t>tainted</w:t>
      </w:r>
      <w:r>
        <w:t>”</w:t>
      </w:r>
      <w:r w:rsidRPr="00437F54">
        <w:t xml:space="preserve"> funds to be traced back to their origin.</w:t>
      </w:r>
    </w:p>
    <w:p w14:paraId="3CF53EAD" w14:textId="77777777" w:rsidR="00EC18E9" w:rsidRDefault="00EC18E9" w:rsidP="00EC18E9">
      <w:pPr>
        <w:pStyle w:val="ListParagraph"/>
        <w:spacing w:after="0" w:line="240" w:lineRule="auto"/>
        <w:jc w:val="both"/>
      </w:pPr>
    </w:p>
    <w:p w14:paraId="27723CCE" w14:textId="77777777" w:rsidR="00EC18E9" w:rsidRPr="004F2C58" w:rsidRDefault="00EC18E9" w:rsidP="00EC18E9">
      <w:pPr>
        <w:pStyle w:val="ListParagraph"/>
        <w:spacing w:after="0" w:line="240" w:lineRule="auto"/>
        <w:jc w:val="both"/>
        <w:rPr>
          <w:b/>
          <w:bCs/>
          <w:i/>
          <w:iCs/>
          <w:u w:val="single"/>
        </w:rPr>
      </w:pPr>
      <w:r w:rsidRPr="004F2C58">
        <w:rPr>
          <w:b/>
          <w:bCs/>
          <w:i/>
          <w:iCs/>
          <w:u w:val="single"/>
        </w:rPr>
        <w:t>Conclusion</w:t>
      </w:r>
    </w:p>
    <w:p w14:paraId="64936906" w14:textId="77777777" w:rsidR="00EC18E9" w:rsidRDefault="00EC18E9" w:rsidP="00EC18E9">
      <w:pPr>
        <w:pStyle w:val="ListParagraph"/>
        <w:spacing w:after="0" w:line="240" w:lineRule="auto"/>
        <w:jc w:val="both"/>
      </w:pPr>
    </w:p>
    <w:p w14:paraId="0631023F" w14:textId="77777777" w:rsidR="00EC18E9" w:rsidRDefault="00EC18E9" w:rsidP="00EC18E9">
      <w:pPr>
        <w:pStyle w:val="ListParagraph"/>
        <w:spacing w:after="0" w:line="240" w:lineRule="auto"/>
        <w:jc w:val="both"/>
      </w:pPr>
      <w:r>
        <w:t>BTC is traceable from the public ledger.</w:t>
      </w:r>
    </w:p>
    <w:p w14:paraId="212FD00E" w14:textId="77777777" w:rsidR="00EC18E9" w:rsidRDefault="00EC18E9" w:rsidP="00EC18E9">
      <w:pPr>
        <w:pStyle w:val="ListParagraph"/>
        <w:spacing w:after="0" w:line="240" w:lineRule="auto"/>
      </w:pPr>
    </w:p>
    <w:p w14:paraId="424D6029" w14:textId="77777777" w:rsidR="00EC18E9" w:rsidRPr="00D819C9" w:rsidRDefault="00EC18E9" w:rsidP="00EC18E9">
      <w:pPr>
        <w:pStyle w:val="ListParagraph"/>
        <w:spacing w:after="0" w:line="240" w:lineRule="auto"/>
        <w:ind w:left="0"/>
        <w:jc w:val="both"/>
        <w:rPr>
          <w:b/>
          <w:bCs/>
        </w:rPr>
      </w:pPr>
      <w:r>
        <w:rPr>
          <w:b/>
          <w:bCs/>
        </w:rPr>
        <w:t xml:space="preserve">Overall </w:t>
      </w:r>
      <w:r w:rsidRPr="00D819C9">
        <w:rPr>
          <w:b/>
          <w:bCs/>
        </w:rPr>
        <w:t>Conclusion</w:t>
      </w:r>
    </w:p>
    <w:p w14:paraId="2D6ECBC7" w14:textId="77777777" w:rsidR="00EC18E9" w:rsidRDefault="00EC18E9" w:rsidP="00EC18E9">
      <w:pPr>
        <w:pStyle w:val="ListParagraph"/>
        <w:spacing w:after="0" w:line="240" w:lineRule="auto"/>
        <w:ind w:left="0"/>
        <w:jc w:val="both"/>
      </w:pPr>
    </w:p>
    <w:p w14:paraId="0E8C64B1" w14:textId="77777777" w:rsidR="00EC18E9" w:rsidRDefault="00EC18E9" w:rsidP="00EC18E9">
      <w:pPr>
        <w:pStyle w:val="ListParagraph"/>
        <w:spacing w:after="0" w:line="240" w:lineRule="auto"/>
        <w:ind w:left="0"/>
        <w:jc w:val="both"/>
      </w:pPr>
      <w:r>
        <w:t xml:space="preserve">Bitcoin meets the admission criteria and as such shall be admitted to be transacted in the Company provided always all controls measure indicated above is being monitor. </w:t>
      </w:r>
    </w:p>
    <w:p w14:paraId="3AFF9425" w14:textId="77777777" w:rsidR="00EC18E9" w:rsidRDefault="00EC18E9" w:rsidP="00EC18E9">
      <w:pPr>
        <w:pStyle w:val="ListParagraph"/>
        <w:spacing w:after="0" w:line="240" w:lineRule="auto"/>
        <w:jc w:val="both"/>
      </w:pPr>
    </w:p>
    <w:p w14:paraId="6981F636" w14:textId="77777777" w:rsidR="003A0FAF" w:rsidRDefault="003A0FAF"/>
    <w:sectPr w:rsidR="003A0F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76C48"/>
    <w:multiLevelType w:val="hybridMultilevel"/>
    <w:tmpl w:val="CE2288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FC1C7F"/>
    <w:multiLevelType w:val="hybridMultilevel"/>
    <w:tmpl w:val="EAF674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F496FEE"/>
    <w:multiLevelType w:val="hybridMultilevel"/>
    <w:tmpl w:val="694E2D0E"/>
    <w:lvl w:ilvl="0" w:tplc="44CA88FA">
      <w:start w:val="1"/>
      <w:numFmt w:val="decimal"/>
      <w:lvlText w:val="(%1)"/>
      <w:lvlJc w:val="left"/>
      <w:pPr>
        <w:ind w:left="720" w:hanging="360"/>
      </w:pPr>
      <w:rPr>
        <w:rFonts w:hint="default"/>
        <w:i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0381A"/>
    <w:multiLevelType w:val="hybridMultilevel"/>
    <w:tmpl w:val="483C880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4BA5581"/>
    <w:multiLevelType w:val="hybridMultilevel"/>
    <w:tmpl w:val="192645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396504">
    <w:abstractNumId w:val="2"/>
  </w:num>
  <w:num w:numId="2" w16cid:durableId="935286987">
    <w:abstractNumId w:val="3"/>
  </w:num>
  <w:num w:numId="3" w16cid:durableId="2030518749">
    <w:abstractNumId w:val="4"/>
  </w:num>
  <w:num w:numId="4" w16cid:durableId="1937790381">
    <w:abstractNumId w:val="1"/>
  </w:num>
  <w:num w:numId="5" w16cid:durableId="2059042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8E9"/>
    <w:rsid w:val="00120A8A"/>
    <w:rsid w:val="001937F0"/>
    <w:rsid w:val="003A0FAF"/>
    <w:rsid w:val="00C76739"/>
    <w:rsid w:val="00E97A33"/>
    <w:rsid w:val="00EC18E9"/>
    <w:rsid w:val="00EF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A8EE5"/>
  <w15:chartTrackingRefBased/>
  <w15:docId w15:val="{DFF8CE14-A99A-4117-83F3-752B9ADDC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8E9"/>
    <w:pPr>
      <w:spacing w:after="200" w:line="276" w:lineRule="auto"/>
    </w:pPr>
    <w:rPr>
      <w:kern w:val="0"/>
      <w:lang w:val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18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18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18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18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18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18E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18E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18E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18E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18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18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18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18E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18E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18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18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18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18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18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18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18E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18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18E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18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18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18E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18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18E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18E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EC18E9"/>
    <w:rPr>
      <w:kern w:val="0"/>
      <w:lang w:val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C18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ucoin.com/news/flash/bitcoin-core-appoints-6th-core-maintainer-in-three-year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ompassmining.io/education/bitcoin-mining-hashrate-by-count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ingecko.com/learn/countries-ban-bitcoin" TargetMode="External"/><Relationship Id="rId5" Type="http://schemas.openxmlformats.org/officeDocument/2006/relationships/hyperlink" Target="https://coincub.com/blog/top-crypto-friendly-countries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1611</Words>
  <Characters>9187</Characters>
  <Application>Microsoft Office Word</Application>
  <DocSecurity>0</DocSecurity>
  <Lines>76</Lines>
  <Paragraphs>21</Paragraphs>
  <ScaleCrop>false</ScaleCrop>
  <Company/>
  <LinksUpToDate>false</LinksUpToDate>
  <CharactersWithSpaces>10777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Ong KT</dc:creator>
  <cp:keywords/>
  <dc:description/>
  <cp:lastModifiedBy>Ong KT</cp:lastModifiedBy>
  <cp:revision>1</cp:revision>
  <dcterms:created xsi:type="dcterms:W3CDTF">2026-04-21T04:30:00Z</dcterms:created>
  <dcterms:modified xsi:type="dcterms:W3CDTF">2026-04-21T04:34:00Z</dcterms:modified>
</cp:coreProperties>
</file>