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5BBF" w14:textId="06F62138" w:rsidR="00EC18E9" w:rsidRPr="007646E8" w:rsidRDefault="00EC18E9" w:rsidP="00EC18E9">
      <w:pPr>
        <w:pStyle w:val="Heading1"/>
        <w:rPr>
          <w:b/>
          <w:bCs/>
          <w:sz w:val="22"/>
          <w:szCs w:val="22"/>
        </w:rPr>
      </w:pPr>
      <w:r w:rsidRPr="007646E8">
        <w:rPr>
          <w:b/>
          <w:bCs/>
        </w:rPr>
        <w:t xml:space="preserve">Admission of digital asset – </w:t>
      </w:r>
      <w:r w:rsidR="00AF21F4" w:rsidRPr="007646E8">
        <w:rPr>
          <w:b/>
          <w:bCs/>
        </w:rPr>
        <w:t>Tether (USDT)</w:t>
      </w:r>
    </w:p>
    <w:p w14:paraId="6285A033" w14:textId="77777777" w:rsidR="00EC18E9" w:rsidRDefault="00EC18E9" w:rsidP="00EC18E9">
      <w:pPr>
        <w:spacing w:after="0" w:line="240" w:lineRule="auto"/>
        <w:jc w:val="both"/>
      </w:pPr>
    </w:p>
    <w:p w14:paraId="3B5FC16F" w14:textId="77777777" w:rsidR="00EC18E9" w:rsidRPr="004B2964" w:rsidRDefault="00EC18E9" w:rsidP="00EC18E9">
      <w:pPr>
        <w:pStyle w:val="ListParagraph"/>
        <w:numPr>
          <w:ilvl w:val="0"/>
          <w:numId w:val="2"/>
        </w:numPr>
        <w:spacing w:after="0" w:line="240" w:lineRule="auto"/>
        <w:jc w:val="both"/>
        <w:rPr>
          <w:b/>
          <w:bCs/>
        </w:rPr>
      </w:pPr>
      <w:r w:rsidRPr="004B2964">
        <w:rPr>
          <w:b/>
          <w:bCs/>
        </w:rPr>
        <w:t xml:space="preserve">Classification and Risk Profile </w:t>
      </w:r>
    </w:p>
    <w:p w14:paraId="638C914B" w14:textId="77777777" w:rsidR="00EC18E9" w:rsidRDefault="00EC18E9" w:rsidP="00EC18E9">
      <w:pPr>
        <w:spacing w:after="0" w:line="240" w:lineRule="auto"/>
        <w:jc w:val="both"/>
        <w:rPr>
          <w:b/>
          <w:bCs/>
        </w:rPr>
      </w:pPr>
    </w:p>
    <w:tbl>
      <w:tblPr>
        <w:tblStyle w:val="TableGrid"/>
        <w:tblW w:w="0" w:type="auto"/>
        <w:tblInd w:w="468" w:type="dxa"/>
        <w:tblLook w:val="04A0" w:firstRow="1" w:lastRow="0" w:firstColumn="1" w:lastColumn="0" w:noHBand="0" w:noVBand="1"/>
      </w:tblPr>
      <w:tblGrid>
        <w:gridCol w:w="2700"/>
        <w:gridCol w:w="6074"/>
      </w:tblGrid>
      <w:tr w:rsidR="00EC18E9" w14:paraId="7AE62420" w14:textId="77777777" w:rsidTr="00F65229">
        <w:tc>
          <w:tcPr>
            <w:tcW w:w="2700" w:type="dxa"/>
          </w:tcPr>
          <w:p w14:paraId="22AEDF83" w14:textId="77777777" w:rsidR="00EC18E9" w:rsidRPr="00125BF1" w:rsidRDefault="00EC18E9" w:rsidP="00F65229">
            <w:pPr>
              <w:spacing w:before="120" w:after="120"/>
              <w:jc w:val="both"/>
            </w:pPr>
            <w:r w:rsidRPr="00125BF1">
              <w:t>Category</w:t>
            </w:r>
          </w:p>
        </w:tc>
        <w:tc>
          <w:tcPr>
            <w:tcW w:w="6074" w:type="dxa"/>
          </w:tcPr>
          <w:p w14:paraId="29C16255" w14:textId="58B0B6CC" w:rsidR="00EC18E9" w:rsidRPr="00125BF1" w:rsidRDefault="00390A32" w:rsidP="00F65229">
            <w:pPr>
              <w:spacing w:before="120" w:after="120"/>
              <w:jc w:val="both"/>
            </w:pPr>
            <w:r w:rsidRPr="00390A32">
              <w:t>USDT is classified as a fiat-backed stablecoin.</w:t>
            </w:r>
          </w:p>
        </w:tc>
      </w:tr>
      <w:tr w:rsidR="00EC18E9" w14:paraId="30550CDF" w14:textId="77777777" w:rsidTr="00F65229">
        <w:tc>
          <w:tcPr>
            <w:tcW w:w="2700" w:type="dxa"/>
          </w:tcPr>
          <w:p w14:paraId="6A04EA3D" w14:textId="77777777" w:rsidR="00EC18E9" w:rsidRPr="00125BF1" w:rsidRDefault="00EC18E9" w:rsidP="00F65229">
            <w:pPr>
              <w:spacing w:before="120" w:after="120"/>
              <w:jc w:val="both"/>
            </w:pPr>
            <w:r w:rsidRPr="00125BF1">
              <w:t>Inherent Risk</w:t>
            </w:r>
          </w:p>
        </w:tc>
        <w:tc>
          <w:tcPr>
            <w:tcW w:w="6074" w:type="dxa"/>
          </w:tcPr>
          <w:p w14:paraId="599B27DC" w14:textId="414E4027" w:rsidR="00EC18E9" w:rsidRPr="00125BF1" w:rsidRDefault="007245F5" w:rsidP="00F65229">
            <w:pPr>
              <w:spacing w:before="120" w:after="120"/>
              <w:jc w:val="both"/>
            </w:pPr>
            <w:r w:rsidRPr="007245F5">
              <w:t>USDT is considered lower risk compared to non-backed cryptocurrencies (e.g., BTC) due to its value being pegged to the US Dollar. However, it carries counterparty and reserve transparency risks, as its stability depends on the issuer’s ability to maintain sufficient reserves.</w:t>
            </w:r>
          </w:p>
        </w:tc>
      </w:tr>
      <w:tr w:rsidR="00EC18E9" w14:paraId="23155A92" w14:textId="77777777" w:rsidTr="00F65229">
        <w:tc>
          <w:tcPr>
            <w:tcW w:w="2700" w:type="dxa"/>
          </w:tcPr>
          <w:p w14:paraId="49DB9AB5" w14:textId="77777777" w:rsidR="00EC18E9" w:rsidRPr="00125BF1" w:rsidRDefault="00EC18E9" w:rsidP="00F65229">
            <w:pPr>
              <w:spacing w:before="120" w:after="120"/>
              <w:jc w:val="both"/>
            </w:pPr>
            <w:r w:rsidRPr="00125BF1">
              <w:t>Control Requirement</w:t>
            </w:r>
          </w:p>
        </w:tc>
        <w:tc>
          <w:tcPr>
            <w:tcW w:w="6074" w:type="dxa"/>
          </w:tcPr>
          <w:p w14:paraId="02CE503D" w14:textId="77777777" w:rsidR="007245F5" w:rsidRPr="007245F5" w:rsidRDefault="007245F5" w:rsidP="007245F5">
            <w:pPr>
              <w:spacing w:before="120" w:after="120" w:line="240" w:lineRule="auto"/>
              <w:jc w:val="both"/>
              <w:rPr>
                <w:lang w:val="en-MY"/>
              </w:rPr>
            </w:pPr>
            <w:r w:rsidRPr="007245F5">
              <w:rPr>
                <w:lang w:val="en-MY"/>
              </w:rPr>
              <w:t>Because of its moderate risk profile, USDT requires both General and Additional controls. The controls include:</w:t>
            </w:r>
          </w:p>
          <w:p w14:paraId="3FE8F4D3" w14:textId="77777777" w:rsidR="007245F5" w:rsidRPr="007245F5" w:rsidRDefault="007245F5" w:rsidP="007245F5">
            <w:pPr>
              <w:numPr>
                <w:ilvl w:val="0"/>
                <w:numId w:val="6"/>
              </w:numPr>
              <w:spacing w:before="120" w:after="120" w:line="240" w:lineRule="auto"/>
              <w:jc w:val="both"/>
              <w:rPr>
                <w:lang w:val="en-MY"/>
              </w:rPr>
            </w:pPr>
            <w:r w:rsidRPr="007245F5">
              <w:rPr>
                <w:lang w:val="en-MY"/>
              </w:rPr>
              <w:t xml:space="preserve">E-wallet monitoring; and </w:t>
            </w:r>
          </w:p>
          <w:p w14:paraId="1A5DFF3C" w14:textId="26EB9539" w:rsidR="00EC18E9" w:rsidRPr="007245F5" w:rsidRDefault="007245F5" w:rsidP="007245F5">
            <w:pPr>
              <w:numPr>
                <w:ilvl w:val="0"/>
                <w:numId w:val="6"/>
              </w:numPr>
              <w:spacing w:before="120" w:after="120" w:line="240" w:lineRule="auto"/>
              <w:jc w:val="both"/>
              <w:rPr>
                <w:lang w:val="en-MY"/>
              </w:rPr>
            </w:pPr>
            <w:r w:rsidRPr="007245F5">
              <w:rPr>
                <w:lang w:val="en-MY"/>
              </w:rPr>
              <w:t>Applying travel rules to ensure any AML/CFT/PF activities are detected immediately.</w:t>
            </w:r>
          </w:p>
        </w:tc>
      </w:tr>
    </w:tbl>
    <w:p w14:paraId="0540483E" w14:textId="77777777" w:rsidR="00EC18E9" w:rsidRDefault="00EC18E9" w:rsidP="00EC18E9">
      <w:pPr>
        <w:spacing w:after="0" w:line="240" w:lineRule="auto"/>
        <w:jc w:val="both"/>
        <w:rPr>
          <w:b/>
          <w:bCs/>
        </w:rPr>
      </w:pPr>
    </w:p>
    <w:p w14:paraId="0E2024A7" w14:textId="77777777" w:rsidR="00EC18E9" w:rsidRDefault="00EC18E9" w:rsidP="00EC18E9">
      <w:pPr>
        <w:pStyle w:val="ListParagraph"/>
        <w:numPr>
          <w:ilvl w:val="0"/>
          <w:numId w:val="2"/>
        </w:numPr>
        <w:spacing w:after="0" w:line="240" w:lineRule="auto"/>
        <w:jc w:val="both"/>
      </w:pPr>
      <w:r w:rsidRPr="00125BF1">
        <w:rPr>
          <w:b/>
          <w:bCs/>
        </w:rPr>
        <w:t xml:space="preserve">Admissibility Criteria Assessment </w:t>
      </w:r>
    </w:p>
    <w:p w14:paraId="022AE201" w14:textId="77777777" w:rsidR="00EC18E9" w:rsidRDefault="00EC18E9" w:rsidP="00EC18E9">
      <w:pPr>
        <w:spacing w:after="0" w:line="240" w:lineRule="auto"/>
        <w:ind w:left="360"/>
        <w:jc w:val="both"/>
      </w:pPr>
    </w:p>
    <w:p w14:paraId="422CF0D8" w14:textId="77777777" w:rsidR="00EC18E9" w:rsidRDefault="00EC18E9" w:rsidP="00EC18E9">
      <w:pPr>
        <w:pStyle w:val="ListParagraph"/>
        <w:numPr>
          <w:ilvl w:val="0"/>
          <w:numId w:val="3"/>
        </w:numPr>
      </w:pPr>
      <w:r>
        <w:t>Basic information:</w:t>
      </w:r>
    </w:p>
    <w:p w14:paraId="512055F4" w14:textId="77777777" w:rsidR="00EC18E9" w:rsidRDefault="00EC18E9" w:rsidP="00EC18E9">
      <w:pPr>
        <w:pStyle w:val="ListParagraph"/>
      </w:pPr>
    </w:p>
    <w:tbl>
      <w:tblPr>
        <w:tblStyle w:val="TableGrid"/>
        <w:tblW w:w="0" w:type="auto"/>
        <w:tblInd w:w="720" w:type="dxa"/>
        <w:tblLook w:val="04A0" w:firstRow="1" w:lastRow="0" w:firstColumn="1" w:lastColumn="0" w:noHBand="0" w:noVBand="1"/>
      </w:tblPr>
      <w:tblGrid>
        <w:gridCol w:w="2538"/>
        <w:gridCol w:w="5984"/>
      </w:tblGrid>
      <w:tr w:rsidR="00EC18E9" w14:paraId="00D237E7" w14:textId="77777777" w:rsidTr="00F65229">
        <w:tc>
          <w:tcPr>
            <w:tcW w:w="2538" w:type="dxa"/>
          </w:tcPr>
          <w:p w14:paraId="608E470F" w14:textId="77777777" w:rsidR="00EC18E9" w:rsidRDefault="00EC18E9" w:rsidP="00F65229">
            <w:pPr>
              <w:pStyle w:val="ListParagraph"/>
              <w:spacing w:before="120" w:after="120"/>
              <w:ind w:left="0"/>
              <w:contextualSpacing w:val="0"/>
            </w:pPr>
            <w:r>
              <w:t>Current supply</w:t>
            </w:r>
          </w:p>
        </w:tc>
        <w:tc>
          <w:tcPr>
            <w:tcW w:w="5984" w:type="dxa"/>
          </w:tcPr>
          <w:p w14:paraId="4D48E6FC" w14:textId="1AB2B112" w:rsidR="00EC18E9" w:rsidRDefault="00CB58E4" w:rsidP="00CB58E4">
            <w:pPr>
              <w:pStyle w:val="ListParagraph"/>
              <w:spacing w:before="120" w:after="120"/>
              <w:ind w:left="0"/>
              <w:contextualSpacing w:val="0"/>
              <w:jc w:val="both"/>
            </w:pPr>
            <w:r w:rsidRPr="00CB58E4">
              <w:t>Approximately 110+ billion USDT in circulation (subject to ongoing issuance and redemption).</w:t>
            </w:r>
          </w:p>
        </w:tc>
      </w:tr>
      <w:tr w:rsidR="00EC18E9" w14:paraId="198EC9E6" w14:textId="77777777" w:rsidTr="00F65229">
        <w:tc>
          <w:tcPr>
            <w:tcW w:w="2538" w:type="dxa"/>
          </w:tcPr>
          <w:p w14:paraId="1BB7510B" w14:textId="77777777" w:rsidR="00EC18E9" w:rsidRDefault="00EC18E9" w:rsidP="00F65229">
            <w:pPr>
              <w:pStyle w:val="ListParagraph"/>
              <w:spacing w:before="120" w:after="120"/>
              <w:ind w:left="0"/>
              <w:contextualSpacing w:val="0"/>
            </w:pPr>
            <w:r w:rsidRPr="00A55F57">
              <w:t>Liquidity Depth</w:t>
            </w:r>
          </w:p>
        </w:tc>
        <w:tc>
          <w:tcPr>
            <w:tcW w:w="5984" w:type="dxa"/>
          </w:tcPr>
          <w:p w14:paraId="62ACC858" w14:textId="5222F457" w:rsidR="00EC18E9" w:rsidRDefault="00CB58E4" w:rsidP="00CB58E4">
            <w:pPr>
              <w:pStyle w:val="ListParagraph"/>
              <w:spacing w:before="120" w:after="120"/>
              <w:ind w:left="0"/>
              <w:contextualSpacing w:val="0"/>
              <w:jc w:val="both"/>
            </w:pPr>
            <w:r w:rsidRPr="00CB58E4">
              <w:t>USDT is one of the most liquid digital assets globally, with deep liquidity across major exchanges and trading pairs.</w:t>
            </w:r>
          </w:p>
        </w:tc>
      </w:tr>
      <w:tr w:rsidR="00EC18E9" w14:paraId="4BBDAF3E" w14:textId="77777777" w:rsidTr="00F65229">
        <w:tc>
          <w:tcPr>
            <w:tcW w:w="2538" w:type="dxa"/>
          </w:tcPr>
          <w:p w14:paraId="15E44A55" w14:textId="77777777" w:rsidR="00EC18E9" w:rsidRDefault="00EC18E9" w:rsidP="00F65229">
            <w:pPr>
              <w:pStyle w:val="ListParagraph"/>
              <w:spacing w:before="120" w:after="120"/>
              <w:ind w:left="0"/>
              <w:contextualSpacing w:val="0"/>
            </w:pPr>
            <w:r>
              <w:t>Trading history</w:t>
            </w:r>
          </w:p>
        </w:tc>
        <w:tc>
          <w:tcPr>
            <w:tcW w:w="5984" w:type="dxa"/>
          </w:tcPr>
          <w:p w14:paraId="42DD7A46" w14:textId="77777777" w:rsidR="00CB58E4" w:rsidRDefault="00CB58E4" w:rsidP="00CB58E4">
            <w:pPr>
              <w:spacing w:before="120"/>
              <w:rPr>
                <w:b/>
                <w:bCs/>
                <w:lang w:val="en-MY"/>
              </w:rPr>
            </w:pPr>
            <w:r w:rsidRPr="00CB58E4">
              <w:rPr>
                <w:b/>
                <w:bCs/>
                <w:lang w:val="en-MY"/>
              </w:rPr>
              <w:t>All-time stability</w:t>
            </w:r>
          </w:p>
          <w:p w14:paraId="682BFE43" w14:textId="45A8A586" w:rsidR="00CB58E4" w:rsidRPr="00CB58E4" w:rsidRDefault="00CB58E4" w:rsidP="00CB58E4">
            <w:pPr>
              <w:spacing w:before="120"/>
              <w:jc w:val="both"/>
              <w:rPr>
                <w:lang w:val="en-MY"/>
              </w:rPr>
            </w:pPr>
            <w:r w:rsidRPr="00CB58E4">
              <w:rPr>
                <w:lang w:val="en-MY"/>
              </w:rPr>
              <w:t>USDT maintains a price close to USD 1.00, with minor fluctuations depending on market conditions.</w:t>
            </w:r>
          </w:p>
          <w:p w14:paraId="25F3B685" w14:textId="77777777" w:rsidR="00CB58E4" w:rsidRDefault="00CB58E4" w:rsidP="00CB58E4">
            <w:pPr>
              <w:spacing w:before="120"/>
              <w:rPr>
                <w:b/>
                <w:bCs/>
                <w:lang w:val="en-MY"/>
              </w:rPr>
            </w:pPr>
            <w:r w:rsidRPr="00CB58E4">
              <w:rPr>
                <w:b/>
                <w:bCs/>
                <w:lang w:val="en-MY"/>
              </w:rPr>
              <w:t>As at 15 April 2026</w:t>
            </w:r>
          </w:p>
          <w:p w14:paraId="26880893" w14:textId="11ADC7E3" w:rsidR="00EC18E9" w:rsidRPr="00CB58E4" w:rsidRDefault="00CB58E4" w:rsidP="00CB58E4">
            <w:pPr>
              <w:spacing w:before="120"/>
              <w:jc w:val="both"/>
              <w:rPr>
                <w:lang w:val="en-MY"/>
              </w:rPr>
            </w:pPr>
            <w:r w:rsidRPr="00CB58E4">
              <w:rPr>
                <w:lang w:val="en-MY"/>
              </w:rPr>
              <w:t>USDT is trading at approximately USD 1.00 with daily trading volumes exceeding USD 50–80 billion.</w:t>
            </w:r>
          </w:p>
        </w:tc>
      </w:tr>
    </w:tbl>
    <w:p w14:paraId="46F8AE12" w14:textId="77777777" w:rsidR="00EC18E9" w:rsidRDefault="00EC18E9" w:rsidP="00EC18E9">
      <w:pPr>
        <w:pStyle w:val="ListParagraph"/>
      </w:pPr>
    </w:p>
    <w:p w14:paraId="4D3ACC7E" w14:textId="77777777" w:rsidR="00EC18E9" w:rsidRPr="00F244AC" w:rsidRDefault="00EC18E9" w:rsidP="00EC18E9">
      <w:pPr>
        <w:pStyle w:val="ListParagraph"/>
        <w:rPr>
          <w:b/>
          <w:bCs/>
          <w:i/>
          <w:iCs/>
          <w:u w:val="single"/>
        </w:rPr>
      </w:pPr>
      <w:r w:rsidRPr="00F244AC">
        <w:rPr>
          <w:b/>
          <w:bCs/>
          <w:i/>
          <w:iCs/>
          <w:u w:val="single"/>
        </w:rPr>
        <w:t>Conclusion</w:t>
      </w:r>
    </w:p>
    <w:p w14:paraId="6CF99F45" w14:textId="05345416" w:rsidR="00EC18E9" w:rsidRDefault="00F118F9" w:rsidP="00F118F9">
      <w:pPr>
        <w:pStyle w:val="ListParagraph"/>
        <w:jc w:val="both"/>
      </w:pPr>
      <w:r w:rsidRPr="00F118F9">
        <w:t>USDT has extremely high transaction volume and liquidity, making it suitable for client transactions and settlements.</w:t>
      </w:r>
    </w:p>
    <w:p w14:paraId="5BF588EB" w14:textId="77777777" w:rsidR="009C02A7" w:rsidRDefault="009C02A7" w:rsidP="00F118F9">
      <w:pPr>
        <w:pStyle w:val="ListParagraph"/>
        <w:jc w:val="both"/>
      </w:pPr>
    </w:p>
    <w:p w14:paraId="3F601ADE" w14:textId="3FD9B8C4" w:rsidR="00EC18E9" w:rsidRPr="00934B3B" w:rsidRDefault="00EC18E9" w:rsidP="00EC18E9">
      <w:pPr>
        <w:pStyle w:val="ListParagraph"/>
        <w:numPr>
          <w:ilvl w:val="0"/>
          <w:numId w:val="3"/>
        </w:numPr>
        <w:rPr>
          <w:b/>
          <w:bCs/>
        </w:rPr>
      </w:pPr>
      <w:r w:rsidRPr="00934B3B">
        <w:rPr>
          <w:b/>
          <w:bCs/>
        </w:rPr>
        <w:lastRenderedPageBreak/>
        <w:t xml:space="preserve">Other Information of the </w:t>
      </w:r>
      <w:r w:rsidR="00CD7E78" w:rsidRPr="00934B3B">
        <w:rPr>
          <w:b/>
          <w:bCs/>
        </w:rPr>
        <w:t>Tether</w:t>
      </w:r>
      <w:r w:rsidRPr="00934B3B">
        <w:rPr>
          <w:b/>
          <w:bCs/>
        </w:rPr>
        <w:t>:</w:t>
      </w:r>
    </w:p>
    <w:p w14:paraId="64F399C7" w14:textId="77777777" w:rsidR="00EC18E9" w:rsidRDefault="00EC18E9" w:rsidP="00EC18E9">
      <w:pPr>
        <w:pStyle w:val="ListParagraph"/>
      </w:pPr>
    </w:p>
    <w:p w14:paraId="705F4D0B" w14:textId="7582C298" w:rsidR="00EC18E9" w:rsidRDefault="00EC18E9" w:rsidP="00EC18E9">
      <w:pPr>
        <w:pStyle w:val="ListParagraph"/>
        <w:numPr>
          <w:ilvl w:val="0"/>
          <w:numId w:val="4"/>
        </w:numPr>
      </w:pPr>
      <w:r w:rsidRPr="004D56AD">
        <w:t xml:space="preserve">Nature of </w:t>
      </w:r>
      <w:r w:rsidR="00CD7E78">
        <w:t>Tether</w:t>
      </w:r>
      <w:r>
        <w:t>:</w:t>
      </w:r>
    </w:p>
    <w:p w14:paraId="131B9277" w14:textId="77777777" w:rsidR="00EC18E9" w:rsidRDefault="00EC18E9" w:rsidP="00EC18E9">
      <w:pPr>
        <w:pStyle w:val="ListParagraph"/>
        <w:ind w:left="1080"/>
      </w:pPr>
    </w:p>
    <w:tbl>
      <w:tblPr>
        <w:tblStyle w:val="TableGrid"/>
        <w:tblW w:w="0" w:type="auto"/>
        <w:tblInd w:w="1080" w:type="dxa"/>
        <w:tblLook w:val="04A0" w:firstRow="1" w:lastRow="0" w:firstColumn="1" w:lastColumn="0" w:noHBand="0" w:noVBand="1"/>
      </w:tblPr>
      <w:tblGrid>
        <w:gridCol w:w="3168"/>
        <w:gridCol w:w="4994"/>
      </w:tblGrid>
      <w:tr w:rsidR="00EC18E9" w:rsidRPr="009434A4" w14:paraId="22B95705" w14:textId="77777777" w:rsidTr="003552A8">
        <w:tc>
          <w:tcPr>
            <w:tcW w:w="3168" w:type="dxa"/>
            <w:vAlign w:val="center"/>
          </w:tcPr>
          <w:p w14:paraId="23CE8F43" w14:textId="745F4965" w:rsidR="00EC18E9" w:rsidRPr="009434A4" w:rsidRDefault="003552A8" w:rsidP="003552A8">
            <w:pPr>
              <w:pStyle w:val="ListParagraph"/>
              <w:spacing w:before="120" w:after="120"/>
              <w:ind w:left="0"/>
            </w:pPr>
            <w:r w:rsidRPr="009434A4">
              <w:t>Centralised Stablecoin</w:t>
            </w:r>
          </w:p>
        </w:tc>
        <w:tc>
          <w:tcPr>
            <w:tcW w:w="4994" w:type="dxa"/>
            <w:vAlign w:val="center"/>
          </w:tcPr>
          <w:p w14:paraId="465AC160" w14:textId="3E5A6371" w:rsidR="00EC18E9" w:rsidRPr="009434A4" w:rsidRDefault="003552A8" w:rsidP="003552A8">
            <w:pPr>
              <w:pStyle w:val="ListParagraph"/>
              <w:spacing w:before="120" w:after="120"/>
              <w:ind w:left="0"/>
            </w:pPr>
            <w:r w:rsidRPr="009434A4">
              <w:t>USDT is issued by Tether Limited and operates as a centralized digital asset backed by reserves.</w:t>
            </w:r>
          </w:p>
        </w:tc>
      </w:tr>
      <w:tr w:rsidR="00EC18E9" w:rsidRPr="009434A4" w14:paraId="60FCACE0" w14:textId="77777777" w:rsidTr="003552A8">
        <w:tc>
          <w:tcPr>
            <w:tcW w:w="3168" w:type="dxa"/>
            <w:vAlign w:val="center"/>
          </w:tcPr>
          <w:p w14:paraId="3B4C17CF" w14:textId="4B9C630A" w:rsidR="00EC18E9" w:rsidRPr="009434A4" w:rsidRDefault="003552A8" w:rsidP="003552A8">
            <w:pPr>
              <w:pStyle w:val="ListParagraph"/>
              <w:spacing w:before="120" w:after="120"/>
              <w:ind w:left="0"/>
            </w:pPr>
            <w:r w:rsidRPr="009434A4">
              <w:t>Fiat-Backed Asset</w:t>
            </w:r>
          </w:p>
        </w:tc>
        <w:tc>
          <w:tcPr>
            <w:tcW w:w="4994" w:type="dxa"/>
            <w:vAlign w:val="center"/>
          </w:tcPr>
          <w:p w14:paraId="713A347E" w14:textId="5782EE79" w:rsidR="00EC18E9" w:rsidRPr="009434A4" w:rsidRDefault="003552A8" w:rsidP="003552A8">
            <w:pPr>
              <w:pStyle w:val="ListParagraph"/>
              <w:spacing w:before="120" w:after="120"/>
              <w:ind w:left="0"/>
            </w:pPr>
            <w:r w:rsidRPr="009434A4">
              <w:t>Its value is pegged 1:1 to the US Dollar, supported by a mix of cash, cash equivalents, and other reserves.</w:t>
            </w:r>
          </w:p>
        </w:tc>
      </w:tr>
      <w:tr w:rsidR="00EC18E9" w:rsidRPr="009434A4" w14:paraId="49F9758E" w14:textId="77777777" w:rsidTr="003552A8">
        <w:tc>
          <w:tcPr>
            <w:tcW w:w="3168" w:type="dxa"/>
            <w:vAlign w:val="center"/>
          </w:tcPr>
          <w:p w14:paraId="5880E4D1" w14:textId="679C05C4" w:rsidR="00EC18E9" w:rsidRPr="009434A4" w:rsidRDefault="003552A8" w:rsidP="003552A8">
            <w:pPr>
              <w:pStyle w:val="ListParagraph"/>
              <w:spacing w:before="120" w:after="120"/>
              <w:ind w:left="0"/>
            </w:pPr>
            <w:r w:rsidRPr="009434A4">
              <w:t>Blockchain-Based Token</w:t>
            </w:r>
          </w:p>
        </w:tc>
        <w:tc>
          <w:tcPr>
            <w:tcW w:w="4994" w:type="dxa"/>
            <w:vAlign w:val="center"/>
          </w:tcPr>
          <w:p w14:paraId="63D6FECA" w14:textId="09601BA1" w:rsidR="00EC18E9" w:rsidRPr="009434A4" w:rsidRDefault="003552A8" w:rsidP="003552A8">
            <w:pPr>
              <w:pStyle w:val="ListParagraph"/>
              <w:spacing w:before="120" w:after="120"/>
              <w:ind w:left="0"/>
            </w:pPr>
            <w:r w:rsidRPr="009434A4">
              <w:t>USDT operates on multiple blockchains (e.g., Ethereum, Tron), allowing fast and low-cost transfers.</w:t>
            </w:r>
          </w:p>
        </w:tc>
      </w:tr>
    </w:tbl>
    <w:p w14:paraId="021FB131" w14:textId="77777777" w:rsidR="00EC18E9" w:rsidRPr="009434A4" w:rsidRDefault="00EC18E9" w:rsidP="00EC18E9">
      <w:pPr>
        <w:pStyle w:val="ListParagraph"/>
        <w:ind w:left="1080"/>
      </w:pPr>
    </w:p>
    <w:p w14:paraId="14DD47CC" w14:textId="77777777" w:rsidR="00EC18E9" w:rsidRPr="009434A4" w:rsidRDefault="00EC18E9" w:rsidP="00EC18E9">
      <w:pPr>
        <w:pStyle w:val="ListParagraph"/>
        <w:numPr>
          <w:ilvl w:val="0"/>
          <w:numId w:val="4"/>
        </w:numPr>
      </w:pPr>
      <w:r w:rsidRPr="009434A4">
        <w:t>Purpose:</w:t>
      </w:r>
    </w:p>
    <w:p w14:paraId="081809EC" w14:textId="77777777" w:rsidR="00EC18E9" w:rsidRPr="009434A4" w:rsidRDefault="00EC18E9" w:rsidP="00EC18E9">
      <w:pPr>
        <w:pStyle w:val="ListParagraph"/>
        <w:ind w:left="1080"/>
      </w:pPr>
    </w:p>
    <w:tbl>
      <w:tblPr>
        <w:tblStyle w:val="TableGrid"/>
        <w:tblW w:w="0" w:type="auto"/>
        <w:tblInd w:w="1080" w:type="dxa"/>
        <w:tblLook w:val="04A0" w:firstRow="1" w:lastRow="0" w:firstColumn="1" w:lastColumn="0" w:noHBand="0" w:noVBand="1"/>
      </w:tblPr>
      <w:tblGrid>
        <w:gridCol w:w="3168"/>
        <w:gridCol w:w="4994"/>
      </w:tblGrid>
      <w:tr w:rsidR="00EC18E9" w:rsidRPr="009434A4" w14:paraId="1825D8EC" w14:textId="77777777" w:rsidTr="001A5431">
        <w:tc>
          <w:tcPr>
            <w:tcW w:w="3168" w:type="dxa"/>
            <w:vAlign w:val="center"/>
          </w:tcPr>
          <w:p w14:paraId="1D415EAE" w14:textId="1FA64120" w:rsidR="00EC18E9" w:rsidRPr="009434A4" w:rsidRDefault="000D55F6" w:rsidP="000D55F6">
            <w:pPr>
              <w:pStyle w:val="ListParagraph"/>
              <w:spacing w:before="120" w:after="120"/>
              <w:ind w:left="0"/>
            </w:pPr>
            <w:r w:rsidRPr="009434A4">
              <w:t>Medium of Exchange</w:t>
            </w:r>
          </w:p>
        </w:tc>
        <w:tc>
          <w:tcPr>
            <w:tcW w:w="4994" w:type="dxa"/>
            <w:vAlign w:val="center"/>
          </w:tcPr>
          <w:p w14:paraId="6FD9F8AC" w14:textId="3DC5AFBD" w:rsidR="00EC18E9" w:rsidRPr="009434A4" w:rsidRDefault="000D55F6" w:rsidP="001A5431">
            <w:pPr>
              <w:pStyle w:val="ListParagraph"/>
              <w:spacing w:before="120" w:after="120"/>
              <w:ind w:left="0"/>
            </w:pPr>
            <w:r w:rsidRPr="009434A4">
              <w:t>Used widely for trading, payments, and transferring value across platforms.</w:t>
            </w:r>
          </w:p>
        </w:tc>
      </w:tr>
      <w:tr w:rsidR="00EC18E9" w:rsidRPr="009434A4" w14:paraId="0E8CC95C" w14:textId="77777777" w:rsidTr="001A5431">
        <w:tc>
          <w:tcPr>
            <w:tcW w:w="3168" w:type="dxa"/>
            <w:vAlign w:val="center"/>
          </w:tcPr>
          <w:p w14:paraId="7EFF81B7" w14:textId="7C92364D" w:rsidR="00EC18E9" w:rsidRPr="009434A4" w:rsidRDefault="000D55F6" w:rsidP="000D55F6">
            <w:pPr>
              <w:pStyle w:val="ListParagraph"/>
              <w:spacing w:before="120" w:after="120"/>
              <w:ind w:left="0"/>
            </w:pPr>
            <w:r w:rsidRPr="009434A4">
              <w:t>Stable Store of Value</w:t>
            </w:r>
          </w:p>
        </w:tc>
        <w:tc>
          <w:tcPr>
            <w:tcW w:w="4994" w:type="dxa"/>
            <w:vAlign w:val="center"/>
          </w:tcPr>
          <w:p w14:paraId="2B203B39" w14:textId="4093FB45" w:rsidR="00EC18E9" w:rsidRPr="009434A4" w:rsidRDefault="000D55F6" w:rsidP="001A5431">
            <w:pPr>
              <w:pStyle w:val="ListParagraph"/>
              <w:spacing w:before="120" w:after="120"/>
              <w:ind w:left="0"/>
            </w:pPr>
            <w:r w:rsidRPr="009434A4">
              <w:t>Provides stability compared to volatile cryptocurrencies.</w:t>
            </w:r>
          </w:p>
        </w:tc>
      </w:tr>
      <w:tr w:rsidR="00EC18E9" w:rsidRPr="009434A4" w14:paraId="500C21C2" w14:textId="77777777" w:rsidTr="001A5431">
        <w:tc>
          <w:tcPr>
            <w:tcW w:w="3168" w:type="dxa"/>
            <w:vAlign w:val="center"/>
          </w:tcPr>
          <w:p w14:paraId="4A15851F" w14:textId="7FB564EB" w:rsidR="00EC18E9" w:rsidRPr="009434A4" w:rsidRDefault="000D55F6" w:rsidP="000D55F6">
            <w:pPr>
              <w:pStyle w:val="ListParagraph"/>
              <w:spacing w:before="120" w:after="120"/>
              <w:ind w:left="0"/>
            </w:pPr>
            <w:r w:rsidRPr="009434A4">
              <w:t>Liquidity Bridge</w:t>
            </w:r>
          </w:p>
        </w:tc>
        <w:tc>
          <w:tcPr>
            <w:tcW w:w="4994" w:type="dxa"/>
            <w:vAlign w:val="center"/>
          </w:tcPr>
          <w:p w14:paraId="36A0C0AB" w14:textId="544B87F1" w:rsidR="00EC18E9" w:rsidRPr="009434A4" w:rsidRDefault="000D55F6" w:rsidP="001A5431">
            <w:pPr>
              <w:pStyle w:val="ListParagraph"/>
              <w:spacing w:before="120" w:after="120"/>
              <w:ind w:left="0"/>
            </w:pPr>
            <w:r w:rsidRPr="009434A4">
              <w:t>Acts as a bridge between fiat currencies and digital assets in crypto markets.</w:t>
            </w:r>
          </w:p>
        </w:tc>
      </w:tr>
    </w:tbl>
    <w:p w14:paraId="7C77EDCF" w14:textId="77777777" w:rsidR="00EC18E9" w:rsidRDefault="00EC18E9" w:rsidP="00EC18E9">
      <w:pPr>
        <w:pStyle w:val="ListParagraph"/>
        <w:ind w:left="1080"/>
      </w:pPr>
    </w:p>
    <w:p w14:paraId="1FEB1257" w14:textId="77777777" w:rsidR="00EC18E9" w:rsidRDefault="00EC18E9" w:rsidP="00EC18E9">
      <w:pPr>
        <w:pStyle w:val="ListParagraph"/>
        <w:numPr>
          <w:ilvl w:val="0"/>
          <w:numId w:val="4"/>
        </w:numPr>
      </w:pPr>
      <w:r>
        <w:t>Protocols</w:t>
      </w:r>
    </w:p>
    <w:p w14:paraId="182B5C10" w14:textId="77777777" w:rsidR="00EC18E9" w:rsidRDefault="00EC18E9" w:rsidP="00EC18E9">
      <w:pPr>
        <w:pStyle w:val="ListParagraph"/>
        <w:ind w:left="1080"/>
      </w:pPr>
    </w:p>
    <w:tbl>
      <w:tblPr>
        <w:tblStyle w:val="TableGrid"/>
        <w:tblW w:w="0" w:type="auto"/>
        <w:tblInd w:w="1080" w:type="dxa"/>
        <w:tblLook w:val="04A0" w:firstRow="1" w:lastRow="0" w:firstColumn="1" w:lastColumn="0" w:noHBand="0" w:noVBand="1"/>
      </w:tblPr>
      <w:tblGrid>
        <w:gridCol w:w="3168"/>
        <w:gridCol w:w="4994"/>
      </w:tblGrid>
      <w:tr w:rsidR="00EC18E9" w14:paraId="4C54BFC9" w14:textId="77777777" w:rsidTr="00F65229">
        <w:tc>
          <w:tcPr>
            <w:tcW w:w="3168" w:type="dxa"/>
          </w:tcPr>
          <w:p w14:paraId="52779E17" w14:textId="3049481E" w:rsidR="00EC18E9" w:rsidRDefault="009434A4" w:rsidP="00F65229">
            <w:pPr>
              <w:pStyle w:val="ListParagraph"/>
              <w:spacing w:before="120" w:after="120"/>
              <w:ind w:left="0"/>
            </w:pPr>
            <w:r w:rsidRPr="009434A4">
              <w:t>Multi-Chain Protocol</w:t>
            </w:r>
          </w:p>
        </w:tc>
        <w:tc>
          <w:tcPr>
            <w:tcW w:w="4994" w:type="dxa"/>
          </w:tcPr>
          <w:p w14:paraId="51F8AEBF" w14:textId="28723903" w:rsidR="00EC18E9" w:rsidRDefault="009434A4" w:rsidP="00F65229">
            <w:pPr>
              <w:pStyle w:val="ListParagraph"/>
              <w:spacing w:before="120" w:after="120"/>
              <w:ind w:left="0"/>
            </w:pPr>
            <w:r w:rsidRPr="009434A4">
              <w:t>USDT is issued on several blockchain networks, including Ethereum (ERC-20), Tron (TRC-20), and others.</w:t>
            </w:r>
          </w:p>
        </w:tc>
      </w:tr>
      <w:tr w:rsidR="00EC18E9" w14:paraId="7A69348B" w14:textId="77777777" w:rsidTr="00F65229">
        <w:tc>
          <w:tcPr>
            <w:tcW w:w="3168" w:type="dxa"/>
          </w:tcPr>
          <w:p w14:paraId="6A4E5929" w14:textId="6F3533B7" w:rsidR="00EC18E9" w:rsidRDefault="009434A4" w:rsidP="00F65229">
            <w:pPr>
              <w:pStyle w:val="ListParagraph"/>
              <w:spacing w:before="120" w:after="120"/>
              <w:ind w:left="0"/>
            </w:pPr>
            <w:r w:rsidRPr="009434A4">
              <w:t>Smart Contract Framework</w:t>
            </w:r>
          </w:p>
        </w:tc>
        <w:tc>
          <w:tcPr>
            <w:tcW w:w="4994" w:type="dxa"/>
          </w:tcPr>
          <w:p w14:paraId="5ABF5D40" w14:textId="7B2676E1" w:rsidR="00EC18E9" w:rsidRDefault="009434A4" w:rsidP="00F65229">
            <w:pPr>
              <w:pStyle w:val="ListParagraph"/>
              <w:spacing w:before="120" w:after="120"/>
              <w:ind w:left="0"/>
            </w:pPr>
            <w:r w:rsidRPr="009434A4">
              <w:t>Transactions are executed via smart contracts depending on the blockchain used.</w:t>
            </w:r>
          </w:p>
        </w:tc>
      </w:tr>
      <w:tr w:rsidR="00EC18E9" w14:paraId="7083270B" w14:textId="77777777" w:rsidTr="00F65229">
        <w:tc>
          <w:tcPr>
            <w:tcW w:w="3168" w:type="dxa"/>
          </w:tcPr>
          <w:p w14:paraId="31119F99" w14:textId="374D80B1" w:rsidR="00EC18E9" w:rsidRDefault="009434A4" w:rsidP="00F65229">
            <w:pPr>
              <w:pStyle w:val="ListParagraph"/>
              <w:spacing w:before="120" w:after="120"/>
              <w:ind w:left="0"/>
            </w:pPr>
            <w:r w:rsidRPr="009434A4">
              <w:t>Central Issuance Mechanism</w:t>
            </w:r>
          </w:p>
        </w:tc>
        <w:tc>
          <w:tcPr>
            <w:tcW w:w="4994" w:type="dxa"/>
          </w:tcPr>
          <w:p w14:paraId="0C248807" w14:textId="72CAA450" w:rsidR="00EC18E9" w:rsidRDefault="009434A4" w:rsidP="00F65229">
            <w:pPr>
              <w:pStyle w:val="ListParagraph"/>
              <w:spacing w:before="120" w:after="120"/>
              <w:ind w:left="0"/>
            </w:pPr>
            <w:r w:rsidRPr="009434A4">
              <w:t>Tether Limited controls minting and burning of USDT based on reserve inflows and outflows.</w:t>
            </w:r>
          </w:p>
        </w:tc>
      </w:tr>
    </w:tbl>
    <w:p w14:paraId="53C057BE" w14:textId="77777777" w:rsidR="00EC18E9" w:rsidRDefault="00EC18E9" w:rsidP="00EC18E9">
      <w:pPr>
        <w:pStyle w:val="ListParagraph"/>
        <w:ind w:left="1080"/>
      </w:pPr>
    </w:p>
    <w:p w14:paraId="73F7D350" w14:textId="77777777" w:rsidR="009434A4" w:rsidRDefault="009434A4" w:rsidP="00EC18E9">
      <w:pPr>
        <w:pStyle w:val="ListParagraph"/>
        <w:ind w:left="1080"/>
      </w:pPr>
    </w:p>
    <w:p w14:paraId="14F301F2" w14:textId="77777777" w:rsidR="00EC18E9" w:rsidRDefault="00EC18E9" w:rsidP="00EC18E9">
      <w:pPr>
        <w:pStyle w:val="ListParagraph"/>
        <w:numPr>
          <w:ilvl w:val="0"/>
          <w:numId w:val="4"/>
        </w:numPr>
      </w:pPr>
      <w:r>
        <w:t>Consensus mechanism</w:t>
      </w:r>
    </w:p>
    <w:p w14:paraId="1603E7AB" w14:textId="77777777" w:rsidR="00894890" w:rsidRDefault="00894890" w:rsidP="00EC18E9">
      <w:pPr>
        <w:pStyle w:val="ListParagraph"/>
        <w:ind w:left="1080"/>
      </w:pPr>
    </w:p>
    <w:p w14:paraId="02E3D6CE" w14:textId="77777777" w:rsidR="00F36BE9" w:rsidRDefault="00894890" w:rsidP="00F36BE9">
      <w:pPr>
        <w:pStyle w:val="ListParagraph"/>
        <w:ind w:left="1080"/>
      </w:pPr>
      <w:r w:rsidRPr="00894890">
        <w:t>USDT does not have its own consensus mechanism.</w:t>
      </w:r>
    </w:p>
    <w:p w14:paraId="40416CDB" w14:textId="648A472A" w:rsidR="00894890" w:rsidRDefault="00894890" w:rsidP="009C02A7">
      <w:pPr>
        <w:pStyle w:val="ListParagraph"/>
        <w:ind w:left="1080"/>
        <w:jc w:val="both"/>
      </w:pPr>
      <w:r w:rsidRPr="00894890">
        <w:t>It relies on the underlying blockchain networks (e.g., Ethereum uses Proof-of-Stake, Tron uses Delegated Proof-of-Stake).</w:t>
      </w:r>
    </w:p>
    <w:p w14:paraId="486E8188" w14:textId="77777777" w:rsidR="009C02A7" w:rsidRDefault="009C02A7" w:rsidP="009C02A7">
      <w:pPr>
        <w:pStyle w:val="ListParagraph"/>
        <w:ind w:left="1080"/>
        <w:jc w:val="both"/>
      </w:pPr>
    </w:p>
    <w:p w14:paraId="15CE92E0" w14:textId="77777777" w:rsidR="009C02A7" w:rsidRDefault="009C02A7" w:rsidP="009C02A7">
      <w:pPr>
        <w:pStyle w:val="ListParagraph"/>
        <w:ind w:left="1080"/>
        <w:jc w:val="both"/>
      </w:pPr>
    </w:p>
    <w:p w14:paraId="691D06B5" w14:textId="77777777" w:rsidR="009C02A7" w:rsidRDefault="009C02A7" w:rsidP="009C02A7">
      <w:pPr>
        <w:pStyle w:val="ListParagraph"/>
        <w:ind w:left="1080"/>
        <w:jc w:val="both"/>
      </w:pPr>
    </w:p>
    <w:p w14:paraId="6672CB5E" w14:textId="77777777" w:rsidR="00306C19" w:rsidRDefault="00EC18E9" w:rsidP="00306C19">
      <w:pPr>
        <w:pStyle w:val="ListParagraph"/>
        <w:ind w:left="1080"/>
      </w:pPr>
      <w:r>
        <w:t>Conclusion</w:t>
      </w:r>
    </w:p>
    <w:p w14:paraId="1A0B3F5A" w14:textId="77777777" w:rsidR="00306C19" w:rsidRPr="00306C19" w:rsidRDefault="00306C19" w:rsidP="00306C19">
      <w:pPr>
        <w:pStyle w:val="ListParagraph"/>
        <w:ind w:left="1080"/>
        <w:rPr>
          <w:sz w:val="6"/>
          <w:szCs w:val="6"/>
        </w:rPr>
      </w:pPr>
    </w:p>
    <w:p w14:paraId="41FC2AD7" w14:textId="0DADFA95" w:rsidR="00894890" w:rsidRDefault="00F36BE9" w:rsidP="00992631">
      <w:pPr>
        <w:pStyle w:val="ListParagraph"/>
        <w:ind w:left="1080"/>
        <w:jc w:val="both"/>
      </w:pPr>
      <w:r w:rsidRPr="00F36BE9">
        <w:t>All information on USDT does not indicate major concerns for clients, subject to proper monitoring of issuer and reserve risks.</w:t>
      </w:r>
    </w:p>
    <w:p w14:paraId="16005E70" w14:textId="77777777" w:rsidR="00F36BE9" w:rsidRDefault="00F36BE9" w:rsidP="00EC18E9">
      <w:pPr>
        <w:pStyle w:val="ListParagraph"/>
        <w:ind w:left="1080"/>
      </w:pPr>
    </w:p>
    <w:p w14:paraId="7177F427" w14:textId="3038C91C" w:rsidR="00EC18E9" w:rsidRPr="00934B3B" w:rsidRDefault="00EC18E9" w:rsidP="004B5541">
      <w:pPr>
        <w:pStyle w:val="ListParagraph"/>
        <w:numPr>
          <w:ilvl w:val="0"/>
          <w:numId w:val="3"/>
        </w:numPr>
        <w:rPr>
          <w:b/>
          <w:bCs/>
        </w:rPr>
      </w:pPr>
      <w:r w:rsidRPr="00934B3B">
        <w:rPr>
          <w:b/>
          <w:bCs/>
        </w:rPr>
        <w:t xml:space="preserve">Regulatory status of </w:t>
      </w:r>
      <w:r w:rsidR="003B73E3" w:rsidRPr="00934B3B">
        <w:rPr>
          <w:b/>
          <w:bCs/>
        </w:rPr>
        <w:t>USDT</w:t>
      </w:r>
      <w:r w:rsidRPr="00934B3B">
        <w:rPr>
          <w:b/>
          <w:bCs/>
        </w:rPr>
        <w:t xml:space="preserve"> in other jurisdictions:</w:t>
      </w:r>
    </w:p>
    <w:p w14:paraId="03FECFE7" w14:textId="77777777" w:rsidR="004B5541" w:rsidRDefault="004B5541" w:rsidP="004B5541">
      <w:pPr>
        <w:pStyle w:val="NormalWeb"/>
        <w:ind w:left="709"/>
        <w:rPr>
          <w:rStyle w:val="Strong"/>
          <w:rFonts w:asciiTheme="minorHAnsi" w:eastAsiaTheme="majorEastAsia" w:hAnsiTheme="minorHAnsi" w:cstheme="minorHAnsi"/>
          <w:sz w:val="22"/>
          <w:szCs w:val="22"/>
        </w:rPr>
      </w:pPr>
      <w:r w:rsidRPr="004B5541">
        <w:rPr>
          <w:rStyle w:val="Strong"/>
          <w:rFonts w:asciiTheme="minorHAnsi" w:eastAsiaTheme="majorEastAsia" w:hAnsiTheme="minorHAnsi" w:cstheme="minorHAnsi"/>
          <w:sz w:val="22"/>
          <w:szCs w:val="22"/>
        </w:rPr>
        <w:t>Countries supporting stablecoins</w:t>
      </w:r>
    </w:p>
    <w:p w14:paraId="59D603E9" w14:textId="3BC615B8" w:rsidR="00072656" w:rsidRDefault="00B409C0" w:rsidP="004B5541">
      <w:pPr>
        <w:pStyle w:val="NormalWeb"/>
        <w:ind w:left="709"/>
        <w:rPr>
          <w:rFonts w:asciiTheme="minorHAnsi" w:hAnsiTheme="minorHAnsi" w:cstheme="minorHAnsi"/>
          <w:sz w:val="22"/>
          <w:szCs w:val="22"/>
          <w:lang w:val="en-AU"/>
        </w:rPr>
      </w:pPr>
      <w:r w:rsidRPr="00B409C0">
        <w:rPr>
          <w:rFonts w:asciiTheme="minorHAnsi" w:hAnsiTheme="minorHAnsi" w:cstheme="minorHAnsi"/>
          <w:sz w:val="22"/>
          <w:szCs w:val="22"/>
          <w:lang w:val="en-AU"/>
        </w:rPr>
        <w:t xml:space="preserve">Multiple jurisdictions including the United States, Singapore, Japan, and the European Union </w:t>
      </w:r>
      <w:r w:rsidR="00FD6018">
        <w:rPr>
          <w:rFonts w:asciiTheme="minorHAnsi" w:hAnsiTheme="minorHAnsi" w:cstheme="minorHAnsi"/>
          <w:sz w:val="22"/>
          <w:szCs w:val="22"/>
          <w:lang w:val="en-AU"/>
        </w:rPr>
        <w:t>(</w:t>
      </w:r>
      <w:proofErr w:type="spellStart"/>
      <w:r w:rsidR="00FD6018">
        <w:rPr>
          <w:rFonts w:asciiTheme="minorHAnsi" w:hAnsiTheme="minorHAnsi" w:cstheme="minorHAnsi"/>
          <w:sz w:val="22"/>
          <w:szCs w:val="22"/>
          <w:lang w:val="en-AU"/>
        </w:rPr>
        <w:t>MiCA</w:t>
      </w:r>
      <w:proofErr w:type="spellEnd"/>
      <w:r w:rsidR="00FD6018">
        <w:rPr>
          <w:rFonts w:asciiTheme="minorHAnsi" w:hAnsiTheme="minorHAnsi" w:cstheme="minorHAnsi"/>
          <w:sz w:val="22"/>
          <w:szCs w:val="22"/>
          <w:lang w:val="en-AU"/>
        </w:rPr>
        <w:t xml:space="preserve">) </w:t>
      </w:r>
      <w:r w:rsidRPr="00B409C0">
        <w:rPr>
          <w:rFonts w:asciiTheme="minorHAnsi" w:hAnsiTheme="minorHAnsi" w:cstheme="minorHAnsi"/>
          <w:sz w:val="22"/>
          <w:szCs w:val="22"/>
          <w:lang w:val="en-AU"/>
        </w:rPr>
        <w:t>have implemented or are developing regulatory frameworks for stablecoins.</w:t>
      </w:r>
      <w:r w:rsidR="00072656">
        <w:rPr>
          <w:rFonts w:asciiTheme="minorHAnsi" w:hAnsiTheme="minorHAnsi" w:cstheme="minorHAnsi"/>
          <w:sz w:val="22"/>
          <w:szCs w:val="22"/>
          <w:lang w:val="en-AU"/>
        </w:rPr>
        <w:t xml:space="preserve"> </w:t>
      </w:r>
    </w:p>
    <w:p w14:paraId="51115458" w14:textId="77777777" w:rsidR="00F03E91" w:rsidRDefault="00072656" w:rsidP="004B5541">
      <w:pPr>
        <w:pStyle w:val="NormalWeb"/>
        <w:ind w:left="709"/>
        <w:rPr>
          <w:rFonts w:asciiTheme="minorHAnsi" w:hAnsiTheme="minorHAnsi" w:cstheme="minorHAnsi"/>
          <w:sz w:val="22"/>
          <w:szCs w:val="22"/>
          <w:lang w:val="en-AU"/>
        </w:rPr>
      </w:pPr>
      <w:r>
        <w:rPr>
          <w:rFonts w:asciiTheme="minorHAnsi" w:hAnsiTheme="minorHAnsi" w:cstheme="minorHAnsi"/>
          <w:sz w:val="22"/>
          <w:szCs w:val="22"/>
          <w:lang w:val="en-AU"/>
        </w:rPr>
        <w:sym w:font="Wingdings" w:char="F046"/>
      </w:r>
      <w:r>
        <w:rPr>
          <w:rFonts w:asciiTheme="minorHAnsi" w:hAnsiTheme="minorHAnsi" w:cstheme="minorHAnsi"/>
          <w:sz w:val="22"/>
          <w:szCs w:val="22"/>
          <w:lang w:val="en-AU"/>
        </w:rPr>
        <w:t xml:space="preserve"> Click this website link</w:t>
      </w:r>
      <w:r w:rsidR="00F03E91">
        <w:rPr>
          <w:rFonts w:asciiTheme="minorHAnsi" w:hAnsiTheme="minorHAnsi" w:cstheme="minorHAnsi"/>
          <w:sz w:val="22"/>
          <w:szCs w:val="22"/>
          <w:lang w:val="en-AU"/>
        </w:rPr>
        <w:t xml:space="preserve"> below</w:t>
      </w:r>
      <w:r>
        <w:rPr>
          <w:rFonts w:asciiTheme="minorHAnsi" w:hAnsiTheme="minorHAnsi" w:cstheme="minorHAnsi"/>
          <w:sz w:val="22"/>
          <w:szCs w:val="22"/>
          <w:lang w:val="en-AU"/>
        </w:rPr>
        <w:t xml:space="preserve"> for more information: </w:t>
      </w:r>
    </w:p>
    <w:p w14:paraId="4675A0BC" w14:textId="3CE82440" w:rsidR="00B409C0" w:rsidRDefault="00F8091D" w:rsidP="004B5541">
      <w:pPr>
        <w:pStyle w:val="NormalWeb"/>
        <w:ind w:left="709"/>
        <w:rPr>
          <w:rFonts w:asciiTheme="minorHAnsi" w:hAnsiTheme="minorHAnsi" w:cstheme="minorHAnsi"/>
          <w:sz w:val="22"/>
          <w:szCs w:val="22"/>
          <w:lang w:val="en-AU"/>
        </w:rPr>
      </w:pPr>
      <w:hyperlink r:id="rId5" w:history="1">
        <w:r w:rsidRPr="00D15C06">
          <w:rPr>
            <w:rStyle w:val="Hyperlink"/>
            <w:rFonts w:asciiTheme="minorHAnsi" w:hAnsiTheme="minorHAnsi" w:cstheme="minorHAnsi"/>
            <w:sz w:val="22"/>
            <w:szCs w:val="22"/>
            <w:lang w:val="en-AU"/>
          </w:rPr>
          <w:t>https://www.visualcapitalist.com/sp/pla02-stablecoin-regulation-globally/</w:t>
        </w:r>
      </w:hyperlink>
    </w:p>
    <w:p w14:paraId="1D1EF9ED" w14:textId="77E92677" w:rsidR="004B5541" w:rsidRDefault="004B5541" w:rsidP="004B5541">
      <w:pPr>
        <w:pStyle w:val="NormalWeb"/>
        <w:ind w:left="709"/>
        <w:rPr>
          <w:rStyle w:val="Strong"/>
          <w:rFonts w:asciiTheme="minorHAnsi" w:eastAsiaTheme="majorEastAsia" w:hAnsiTheme="minorHAnsi" w:cstheme="minorHAnsi"/>
          <w:sz w:val="22"/>
          <w:szCs w:val="22"/>
        </w:rPr>
      </w:pPr>
      <w:r w:rsidRPr="004B5541">
        <w:rPr>
          <w:rStyle w:val="Strong"/>
          <w:rFonts w:asciiTheme="minorHAnsi" w:eastAsiaTheme="majorEastAsia" w:hAnsiTheme="minorHAnsi" w:cstheme="minorHAnsi"/>
          <w:sz w:val="22"/>
          <w:szCs w:val="22"/>
        </w:rPr>
        <w:t>Countries restricting stablecoins</w:t>
      </w:r>
    </w:p>
    <w:p w14:paraId="1E82B268" w14:textId="0C31B971" w:rsidR="00FD6018" w:rsidRDefault="00FD6018" w:rsidP="00FD6018">
      <w:pPr>
        <w:pStyle w:val="NormalWeb"/>
        <w:ind w:left="709"/>
        <w:jc w:val="both"/>
        <w:rPr>
          <w:rFonts w:asciiTheme="minorHAnsi" w:hAnsiTheme="minorHAnsi" w:cstheme="minorHAnsi"/>
          <w:sz w:val="22"/>
          <w:szCs w:val="22"/>
          <w:lang w:val="en-AU"/>
        </w:rPr>
      </w:pPr>
      <w:r w:rsidRPr="00FD6018">
        <w:rPr>
          <w:rFonts w:asciiTheme="minorHAnsi" w:hAnsiTheme="minorHAnsi" w:cstheme="minorHAnsi"/>
          <w:sz w:val="22"/>
          <w:szCs w:val="22"/>
          <w:lang w:val="en-AU"/>
        </w:rPr>
        <w:t>Certain jurisdictions such as China have imposed a full ban on stablecoins including USDT, while others such as Russia and Turkey restrict its use for payments. In regions like the European Union and Hong Kong, regulatory frameworks may limit or restrict USDT usage unless compliance requirements are met</w:t>
      </w:r>
      <w:r>
        <w:rPr>
          <w:rFonts w:asciiTheme="minorHAnsi" w:hAnsiTheme="minorHAnsi" w:cstheme="minorHAnsi"/>
          <w:sz w:val="22"/>
          <w:szCs w:val="22"/>
          <w:lang w:val="en-AU"/>
        </w:rPr>
        <w:t>.</w:t>
      </w:r>
    </w:p>
    <w:p w14:paraId="5A7D2A6D" w14:textId="0DBAB9A2" w:rsidR="00EA2843" w:rsidRDefault="00EA2843" w:rsidP="00EA2843">
      <w:pPr>
        <w:pStyle w:val="NormalWeb"/>
        <w:ind w:left="709"/>
        <w:jc w:val="both"/>
        <w:rPr>
          <w:rFonts w:asciiTheme="minorHAnsi" w:hAnsiTheme="minorHAnsi" w:cstheme="minorHAnsi"/>
          <w:sz w:val="22"/>
          <w:szCs w:val="22"/>
          <w:lang w:val="en-AU"/>
        </w:rPr>
      </w:pPr>
      <w:r>
        <w:rPr>
          <w:rFonts w:asciiTheme="minorHAnsi" w:hAnsiTheme="minorHAnsi" w:cstheme="minorHAnsi"/>
          <w:sz w:val="22"/>
          <w:szCs w:val="22"/>
          <w:lang w:val="en-AU"/>
        </w:rPr>
        <w:sym w:font="Wingdings" w:char="F046"/>
      </w:r>
      <w:r>
        <w:rPr>
          <w:rFonts w:asciiTheme="minorHAnsi" w:hAnsiTheme="minorHAnsi" w:cstheme="minorHAnsi"/>
          <w:sz w:val="22"/>
          <w:szCs w:val="22"/>
          <w:lang w:val="en-AU"/>
        </w:rPr>
        <w:t xml:space="preserve"> Click this website link </w:t>
      </w:r>
      <w:r>
        <w:rPr>
          <w:rFonts w:asciiTheme="minorHAnsi" w:hAnsiTheme="minorHAnsi" w:cstheme="minorHAnsi"/>
          <w:sz w:val="22"/>
          <w:szCs w:val="22"/>
          <w:lang w:val="en-AU"/>
        </w:rPr>
        <w:t xml:space="preserve">below </w:t>
      </w:r>
      <w:r>
        <w:rPr>
          <w:rFonts w:asciiTheme="minorHAnsi" w:hAnsiTheme="minorHAnsi" w:cstheme="minorHAnsi"/>
          <w:sz w:val="22"/>
          <w:szCs w:val="22"/>
          <w:lang w:val="en-AU"/>
        </w:rPr>
        <w:t>for more information:</w:t>
      </w:r>
      <w:r>
        <w:rPr>
          <w:rFonts w:asciiTheme="minorHAnsi" w:hAnsiTheme="minorHAnsi" w:cstheme="minorHAnsi"/>
          <w:sz w:val="22"/>
          <w:szCs w:val="22"/>
          <w:lang w:val="en-AU"/>
        </w:rPr>
        <w:t xml:space="preserve"> </w:t>
      </w:r>
    </w:p>
    <w:p w14:paraId="4AE9920F" w14:textId="7F0F572D" w:rsidR="00EA2843" w:rsidRDefault="00EA2843" w:rsidP="00EA2843">
      <w:pPr>
        <w:pStyle w:val="NormalWeb"/>
        <w:ind w:left="709"/>
        <w:jc w:val="both"/>
        <w:rPr>
          <w:rFonts w:asciiTheme="minorHAnsi" w:hAnsiTheme="minorHAnsi" w:cstheme="minorHAnsi"/>
          <w:sz w:val="22"/>
          <w:szCs w:val="22"/>
          <w:lang w:val="en-AU"/>
        </w:rPr>
      </w:pPr>
      <w:hyperlink r:id="rId6" w:history="1">
        <w:r w:rsidRPr="00D15C06">
          <w:rPr>
            <w:rStyle w:val="Hyperlink"/>
            <w:rFonts w:asciiTheme="minorHAnsi" w:hAnsiTheme="minorHAnsi" w:cstheme="minorHAnsi"/>
            <w:sz w:val="22"/>
            <w:szCs w:val="22"/>
            <w:lang w:val="en-AU"/>
          </w:rPr>
          <w:t>https://www.web3insights.io/2025/08/25/countries-that-ban-tether-usdt/?utm_source=chatgpt.com</w:t>
        </w:r>
      </w:hyperlink>
    </w:p>
    <w:p w14:paraId="67F3622C" w14:textId="0AF97178" w:rsidR="004B5541" w:rsidRDefault="00EC18E9" w:rsidP="004B5541">
      <w:pPr>
        <w:pStyle w:val="NormalWeb"/>
        <w:ind w:left="709"/>
        <w:rPr>
          <w:rFonts w:asciiTheme="minorHAnsi" w:hAnsiTheme="minorHAnsi" w:cstheme="minorHAnsi"/>
          <w:b/>
          <w:bCs/>
          <w:sz w:val="22"/>
          <w:szCs w:val="22"/>
        </w:rPr>
      </w:pPr>
      <w:r w:rsidRPr="004B5541">
        <w:rPr>
          <w:rFonts w:asciiTheme="minorHAnsi" w:hAnsiTheme="minorHAnsi" w:cstheme="minorHAnsi"/>
          <w:b/>
          <w:bCs/>
          <w:sz w:val="22"/>
          <w:szCs w:val="22"/>
        </w:rPr>
        <w:t>Conclusion</w:t>
      </w:r>
    </w:p>
    <w:p w14:paraId="1C9D0334" w14:textId="52462482" w:rsidR="00EC18E9" w:rsidRPr="004B5541" w:rsidRDefault="004B5541" w:rsidP="004B5541">
      <w:pPr>
        <w:pStyle w:val="NormalWeb"/>
        <w:ind w:left="709"/>
        <w:jc w:val="both"/>
        <w:rPr>
          <w:rFonts w:asciiTheme="minorHAnsi" w:hAnsiTheme="minorHAnsi" w:cstheme="minorHAnsi"/>
          <w:b/>
          <w:bCs/>
          <w:sz w:val="20"/>
          <w:szCs w:val="20"/>
        </w:rPr>
      </w:pPr>
      <w:r w:rsidRPr="004B5541">
        <w:rPr>
          <w:rFonts w:asciiTheme="minorHAnsi" w:hAnsiTheme="minorHAnsi" w:cstheme="minorHAnsi"/>
          <w:sz w:val="22"/>
          <w:szCs w:val="22"/>
        </w:rPr>
        <w:t>Many developed countries are moving toward regulating stablecoins, increasing their acceptance and usability.</w:t>
      </w:r>
    </w:p>
    <w:p w14:paraId="0F97C903" w14:textId="77777777" w:rsidR="004B5541" w:rsidRDefault="004B5541" w:rsidP="00EC18E9">
      <w:pPr>
        <w:pStyle w:val="ListParagraph"/>
        <w:ind w:left="1080"/>
      </w:pPr>
    </w:p>
    <w:p w14:paraId="654984DA" w14:textId="77777777" w:rsidR="00F8091D" w:rsidRPr="00934B3B" w:rsidRDefault="00EC18E9" w:rsidP="00F8091D">
      <w:pPr>
        <w:pStyle w:val="ListParagraph"/>
        <w:numPr>
          <w:ilvl w:val="0"/>
          <w:numId w:val="3"/>
        </w:numPr>
        <w:rPr>
          <w:b/>
          <w:bCs/>
        </w:rPr>
      </w:pPr>
      <w:r w:rsidRPr="00934B3B">
        <w:rPr>
          <w:b/>
          <w:bCs/>
        </w:rPr>
        <w:t>Sovereign and Sanction Risk</w:t>
      </w:r>
    </w:p>
    <w:p w14:paraId="0919F690" w14:textId="77777777" w:rsidR="00F8091D" w:rsidRDefault="00F8091D" w:rsidP="00F8091D">
      <w:pPr>
        <w:pStyle w:val="ListParagraph"/>
      </w:pPr>
    </w:p>
    <w:p w14:paraId="3378F81C" w14:textId="507A9103" w:rsidR="00F8091D" w:rsidRPr="00F8091D" w:rsidRDefault="00F8091D" w:rsidP="00F8091D">
      <w:pPr>
        <w:pStyle w:val="ListParagraph"/>
        <w:jc w:val="both"/>
        <w:rPr>
          <w:rFonts w:cstheme="minorHAnsi"/>
        </w:rPr>
      </w:pPr>
      <w:r w:rsidRPr="00F8091D">
        <w:rPr>
          <w:rFonts w:cstheme="minorHAnsi"/>
        </w:rPr>
        <w:t xml:space="preserve">Due to the global and permissionless nature of </w:t>
      </w:r>
      <w:r w:rsidRPr="00F8091D">
        <w:rPr>
          <w:rStyle w:val="Strong"/>
          <w:rFonts w:eastAsiaTheme="majorEastAsia" w:cstheme="minorHAnsi"/>
        </w:rPr>
        <w:t>Tether (USDT)</w:t>
      </w:r>
      <w:r w:rsidRPr="00F8091D">
        <w:rPr>
          <w:rFonts w:cstheme="minorHAnsi"/>
        </w:rPr>
        <w:t xml:space="preserve">, the asset is exposed to </w:t>
      </w:r>
      <w:r w:rsidRPr="00F8091D">
        <w:rPr>
          <w:rStyle w:val="Strong"/>
          <w:rFonts w:eastAsiaTheme="majorEastAsia" w:cstheme="minorHAnsi"/>
        </w:rPr>
        <w:t>sovereign risk</w:t>
      </w:r>
      <w:r w:rsidRPr="00F8091D">
        <w:rPr>
          <w:rFonts w:cstheme="minorHAnsi"/>
        </w:rPr>
        <w:t xml:space="preserve"> (jurisdiction-related risk) and </w:t>
      </w:r>
      <w:r w:rsidRPr="00F8091D">
        <w:rPr>
          <w:rStyle w:val="Strong"/>
          <w:rFonts w:eastAsiaTheme="majorEastAsia" w:cstheme="minorHAnsi"/>
        </w:rPr>
        <w:t>sanction risk</w:t>
      </w:r>
      <w:r w:rsidRPr="00F8091D">
        <w:rPr>
          <w:rFonts w:cstheme="minorHAnsi"/>
        </w:rPr>
        <w:t xml:space="preserve"> (interaction with restricted entities or countries). Unlike decentralised assets, USDT introduces additional exposure through its </w:t>
      </w:r>
      <w:r w:rsidRPr="00F8091D">
        <w:rPr>
          <w:rStyle w:val="Strong"/>
          <w:rFonts w:eastAsiaTheme="majorEastAsia" w:cstheme="minorHAnsi"/>
        </w:rPr>
        <w:t>centralised issuer structure</w:t>
      </w:r>
      <w:r w:rsidRPr="00F8091D">
        <w:rPr>
          <w:rFonts w:cstheme="minorHAnsi"/>
        </w:rPr>
        <w:t xml:space="preserve"> and widespread usage across multiple jurisdictions.</w:t>
      </w:r>
    </w:p>
    <w:p w14:paraId="2D2732DE" w14:textId="5E306126" w:rsidR="00F8091D" w:rsidRPr="00F8091D" w:rsidRDefault="00F8091D" w:rsidP="00F8091D">
      <w:pPr>
        <w:pStyle w:val="NormalWeb"/>
        <w:ind w:left="720"/>
        <w:jc w:val="both"/>
        <w:rPr>
          <w:rFonts w:asciiTheme="minorHAnsi" w:hAnsiTheme="minorHAnsi" w:cstheme="minorHAnsi"/>
          <w:sz w:val="22"/>
          <w:szCs w:val="22"/>
        </w:rPr>
      </w:pPr>
      <w:r w:rsidRPr="00F8091D">
        <w:rPr>
          <w:rFonts w:asciiTheme="minorHAnsi" w:hAnsiTheme="minorHAnsi" w:cstheme="minorHAnsi"/>
          <w:sz w:val="22"/>
          <w:szCs w:val="22"/>
        </w:rPr>
        <w:t>To mitigate these risks, two primary types of screening are required:</w:t>
      </w:r>
    </w:p>
    <w:p w14:paraId="5EC91B66" w14:textId="0F479AB3" w:rsidR="00F8091D" w:rsidRPr="00F8091D" w:rsidRDefault="00F8091D" w:rsidP="00F8091D">
      <w:pPr>
        <w:pStyle w:val="ListParagraph"/>
        <w:numPr>
          <w:ilvl w:val="1"/>
          <w:numId w:val="6"/>
        </w:numPr>
        <w:spacing w:after="0" w:line="240" w:lineRule="auto"/>
        <w:ind w:left="1134" w:hanging="425"/>
        <w:rPr>
          <w:b/>
          <w:bCs/>
          <w:lang w:val="en-MY"/>
        </w:rPr>
      </w:pPr>
      <w:r w:rsidRPr="00F8091D">
        <w:rPr>
          <w:b/>
          <w:bCs/>
          <w:lang w:val="en-MY"/>
        </w:rPr>
        <w:t>Issuer and Reserve Screening (Entity-Level Risk)</w:t>
      </w:r>
    </w:p>
    <w:p w14:paraId="66F023CB" w14:textId="6CE08F4B" w:rsidR="00F8091D" w:rsidRPr="00F8091D" w:rsidRDefault="00F8091D" w:rsidP="00F8091D">
      <w:pPr>
        <w:pStyle w:val="ListParagraph"/>
        <w:numPr>
          <w:ilvl w:val="1"/>
          <w:numId w:val="6"/>
        </w:numPr>
        <w:spacing w:after="0" w:line="240" w:lineRule="auto"/>
        <w:ind w:left="1134" w:hanging="425"/>
        <w:rPr>
          <w:b/>
          <w:bCs/>
          <w:lang w:val="en-MY"/>
        </w:rPr>
      </w:pPr>
      <w:r w:rsidRPr="00F8091D">
        <w:rPr>
          <w:b/>
          <w:bCs/>
        </w:rPr>
        <w:t>Transaction and Wallet Screening (Blockchain-Level Risk)</w:t>
      </w:r>
    </w:p>
    <w:p w14:paraId="3F700D55" w14:textId="77777777" w:rsidR="00F8091D" w:rsidRDefault="00F8091D" w:rsidP="00F8091D">
      <w:pPr>
        <w:spacing w:after="0" w:line="240" w:lineRule="auto"/>
        <w:rPr>
          <w:b/>
          <w:bCs/>
          <w:lang w:val="en-MY"/>
        </w:rPr>
      </w:pPr>
    </w:p>
    <w:p w14:paraId="48374068" w14:textId="77777777" w:rsidR="009E6238" w:rsidRDefault="009E6238" w:rsidP="009E6238">
      <w:pPr>
        <w:spacing w:after="0" w:line="240" w:lineRule="auto"/>
        <w:rPr>
          <w:b/>
          <w:bCs/>
          <w:lang w:val="en-MY"/>
        </w:rPr>
      </w:pPr>
    </w:p>
    <w:p w14:paraId="1FB279AB" w14:textId="77777777" w:rsidR="009C02A7" w:rsidRDefault="009C02A7" w:rsidP="009E6238">
      <w:pPr>
        <w:spacing w:after="0" w:line="240" w:lineRule="auto"/>
        <w:rPr>
          <w:b/>
          <w:bCs/>
          <w:lang w:val="en-MY"/>
        </w:rPr>
      </w:pPr>
    </w:p>
    <w:p w14:paraId="1ABD2EDF" w14:textId="77777777" w:rsidR="009C02A7" w:rsidRDefault="009C02A7" w:rsidP="009E6238">
      <w:pPr>
        <w:spacing w:after="0" w:line="240" w:lineRule="auto"/>
        <w:rPr>
          <w:b/>
          <w:bCs/>
          <w:lang w:val="en-MY"/>
        </w:rPr>
      </w:pPr>
    </w:p>
    <w:p w14:paraId="4FB3C6FE" w14:textId="77777777" w:rsidR="009C02A7" w:rsidRDefault="009C02A7" w:rsidP="009E6238">
      <w:pPr>
        <w:spacing w:after="0" w:line="240" w:lineRule="auto"/>
        <w:rPr>
          <w:b/>
          <w:bCs/>
          <w:lang w:val="en-MY"/>
        </w:rPr>
      </w:pPr>
    </w:p>
    <w:p w14:paraId="413486BE" w14:textId="451841BF" w:rsidR="009E6238" w:rsidRPr="00C4195B" w:rsidRDefault="009E6238" w:rsidP="00C4195B">
      <w:pPr>
        <w:pStyle w:val="ListParagraph"/>
        <w:numPr>
          <w:ilvl w:val="0"/>
          <w:numId w:val="14"/>
        </w:numPr>
        <w:spacing w:after="0" w:line="240" w:lineRule="auto"/>
        <w:rPr>
          <w:b/>
          <w:bCs/>
          <w:i/>
          <w:iCs/>
          <w:u w:val="single"/>
          <w:lang w:val="en-MY"/>
        </w:rPr>
      </w:pPr>
      <w:r w:rsidRPr="00C4195B">
        <w:rPr>
          <w:b/>
          <w:bCs/>
          <w:i/>
          <w:iCs/>
          <w:u w:val="single"/>
          <w:lang w:val="en-MY"/>
        </w:rPr>
        <w:t>Issuer and Reserve Screening (Entity-Level Risk)</w:t>
      </w:r>
    </w:p>
    <w:p w14:paraId="686C66CB" w14:textId="77777777" w:rsidR="00F8091D" w:rsidRPr="00F8091D" w:rsidRDefault="00F8091D" w:rsidP="00F8091D">
      <w:pPr>
        <w:spacing w:after="0" w:line="240" w:lineRule="auto"/>
        <w:rPr>
          <w:b/>
          <w:bCs/>
          <w:lang w:val="en-MY"/>
        </w:rPr>
      </w:pPr>
    </w:p>
    <w:p w14:paraId="642CEFA5" w14:textId="77777777" w:rsidR="00F8091D" w:rsidRDefault="00F8091D" w:rsidP="009E6238">
      <w:pPr>
        <w:spacing w:after="0" w:line="240" w:lineRule="auto"/>
        <w:ind w:left="720"/>
        <w:jc w:val="both"/>
        <w:rPr>
          <w:lang w:val="en-MY"/>
        </w:rPr>
      </w:pPr>
      <w:r w:rsidRPr="00F8091D">
        <w:rPr>
          <w:lang w:val="en-MY"/>
        </w:rPr>
        <w:t xml:space="preserve">This screening focuses on the </w:t>
      </w:r>
      <w:r w:rsidRPr="00F8091D">
        <w:rPr>
          <w:b/>
          <w:bCs/>
          <w:lang w:val="en-MY"/>
        </w:rPr>
        <w:t>issuer of USDT, Tether Limited</w:t>
      </w:r>
      <w:r w:rsidRPr="00F8091D">
        <w:rPr>
          <w:lang w:val="en-MY"/>
        </w:rPr>
        <w:t>, and its associated reserve structure.</w:t>
      </w:r>
    </w:p>
    <w:p w14:paraId="58E6BD0A" w14:textId="77777777" w:rsidR="009E6238" w:rsidRPr="00F8091D" w:rsidRDefault="009E6238" w:rsidP="00F8091D">
      <w:pPr>
        <w:spacing w:after="0" w:line="240" w:lineRule="auto"/>
        <w:ind w:left="720"/>
        <w:rPr>
          <w:lang w:val="en-MY"/>
        </w:rPr>
      </w:pPr>
    </w:p>
    <w:p w14:paraId="2AF273BF" w14:textId="77777777" w:rsidR="00F8091D" w:rsidRDefault="00F8091D" w:rsidP="00F8091D">
      <w:pPr>
        <w:spacing w:after="0" w:line="240" w:lineRule="auto"/>
        <w:ind w:left="720"/>
        <w:rPr>
          <w:b/>
          <w:bCs/>
          <w:lang w:val="en-MY"/>
        </w:rPr>
      </w:pPr>
      <w:r w:rsidRPr="00F8091D">
        <w:rPr>
          <w:b/>
          <w:bCs/>
          <w:lang w:val="en-MY"/>
        </w:rPr>
        <w:t>Key Risk Considerations:</w:t>
      </w:r>
    </w:p>
    <w:p w14:paraId="281D5A82" w14:textId="77777777" w:rsidR="009E6238" w:rsidRPr="00F8091D" w:rsidRDefault="009E6238" w:rsidP="00F8091D">
      <w:pPr>
        <w:spacing w:after="0" w:line="240" w:lineRule="auto"/>
        <w:ind w:left="720"/>
        <w:rPr>
          <w:lang w:val="en-MY"/>
        </w:rPr>
      </w:pPr>
    </w:p>
    <w:p w14:paraId="18978ADD" w14:textId="77777777" w:rsidR="009E6238" w:rsidRDefault="00F8091D" w:rsidP="00F8091D">
      <w:pPr>
        <w:numPr>
          <w:ilvl w:val="0"/>
          <w:numId w:val="10"/>
        </w:numPr>
        <w:spacing w:after="0" w:line="240" w:lineRule="auto"/>
        <w:rPr>
          <w:lang w:val="en-MY"/>
        </w:rPr>
      </w:pPr>
      <w:r w:rsidRPr="00F8091D">
        <w:rPr>
          <w:b/>
          <w:bCs/>
          <w:lang w:val="en-MY"/>
        </w:rPr>
        <w:t>Jurisdictional Exposure</w:t>
      </w:r>
    </w:p>
    <w:p w14:paraId="324F21F5" w14:textId="08B705E6" w:rsidR="00F8091D" w:rsidRDefault="00F8091D" w:rsidP="009E6238">
      <w:pPr>
        <w:spacing w:after="0" w:line="240" w:lineRule="auto"/>
        <w:ind w:left="709"/>
        <w:jc w:val="both"/>
        <w:rPr>
          <w:lang w:val="en-MY"/>
        </w:rPr>
      </w:pPr>
      <w:r w:rsidRPr="00F8091D">
        <w:rPr>
          <w:lang w:val="en-MY"/>
        </w:rPr>
        <w:t xml:space="preserve">Tether Limited operates across multiple jurisdictions, which may be subject to varying regulatory standards or geopolitical risks. </w:t>
      </w:r>
    </w:p>
    <w:p w14:paraId="10CAA14B" w14:textId="77777777" w:rsidR="009E6238" w:rsidRPr="00F8091D" w:rsidRDefault="009E6238" w:rsidP="009E6238">
      <w:pPr>
        <w:spacing w:after="0" w:line="240" w:lineRule="auto"/>
        <w:ind w:left="720"/>
        <w:rPr>
          <w:lang w:val="en-MY"/>
        </w:rPr>
      </w:pPr>
    </w:p>
    <w:p w14:paraId="02A3019E" w14:textId="77777777" w:rsidR="009E6238" w:rsidRPr="009E6238" w:rsidRDefault="00F8091D" w:rsidP="00F8091D">
      <w:pPr>
        <w:numPr>
          <w:ilvl w:val="0"/>
          <w:numId w:val="10"/>
        </w:numPr>
        <w:spacing w:after="0" w:line="240" w:lineRule="auto"/>
        <w:rPr>
          <w:lang w:val="en-MY"/>
        </w:rPr>
      </w:pPr>
      <w:r w:rsidRPr="00F8091D">
        <w:rPr>
          <w:b/>
          <w:bCs/>
          <w:lang w:val="en-MY"/>
        </w:rPr>
        <w:t>Sanction Compliance</w:t>
      </w:r>
    </w:p>
    <w:p w14:paraId="20D676FE" w14:textId="4281C7B1" w:rsidR="00F8091D" w:rsidRDefault="00F8091D" w:rsidP="009E6238">
      <w:pPr>
        <w:spacing w:after="0" w:line="240" w:lineRule="auto"/>
        <w:ind w:left="720"/>
        <w:jc w:val="both"/>
        <w:rPr>
          <w:lang w:val="en-MY"/>
        </w:rPr>
      </w:pPr>
      <w:r w:rsidRPr="00F8091D">
        <w:rPr>
          <w:lang w:val="en-MY"/>
        </w:rPr>
        <w:t xml:space="preserve">The issuer must comply with international sanctions regimes (e.g., OFAC, UN, EU). Any failure or delay in enforcement may expose counterparties to sanctioned entities. </w:t>
      </w:r>
    </w:p>
    <w:p w14:paraId="691C709B" w14:textId="77777777" w:rsidR="009E6238" w:rsidRPr="00F8091D" w:rsidRDefault="009E6238" w:rsidP="009E6238">
      <w:pPr>
        <w:spacing w:after="0" w:line="240" w:lineRule="auto"/>
        <w:rPr>
          <w:lang w:val="en-MY"/>
        </w:rPr>
      </w:pPr>
    </w:p>
    <w:p w14:paraId="5E9FB095" w14:textId="5DEA1E7D" w:rsidR="00F8091D" w:rsidRPr="009E6238" w:rsidRDefault="00F8091D" w:rsidP="009E6238">
      <w:pPr>
        <w:numPr>
          <w:ilvl w:val="0"/>
          <w:numId w:val="10"/>
        </w:numPr>
        <w:spacing w:after="0" w:line="240" w:lineRule="auto"/>
        <w:rPr>
          <w:lang w:val="en-MY"/>
        </w:rPr>
      </w:pPr>
      <w:r w:rsidRPr="00F8091D">
        <w:rPr>
          <w:b/>
          <w:bCs/>
          <w:lang w:val="en-MY"/>
        </w:rPr>
        <w:t>Reserve Asset Location and Quality</w:t>
      </w:r>
      <w:r w:rsidRPr="00F8091D">
        <w:rPr>
          <w:lang w:val="en-MY"/>
        </w:rPr>
        <w:br/>
        <w:t xml:space="preserve">USDT is backed by reserves (cash, cash equivalents, and other assets). Exposure to financial institutions or instruments in </w:t>
      </w:r>
      <w:r w:rsidRPr="00F8091D">
        <w:rPr>
          <w:b/>
          <w:bCs/>
          <w:lang w:val="en-MY"/>
        </w:rPr>
        <w:t>high-risk or sanctioned jurisdictions</w:t>
      </w:r>
      <w:r w:rsidRPr="00F8091D">
        <w:rPr>
          <w:lang w:val="en-MY"/>
        </w:rPr>
        <w:t xml:space="preserve"> may increase sovereign risk. </w:t>
      </w:r>
    </w:p>
    <w:p w14:paraId="4FCAABB7" w14:textId="77777777" w:rsidR="009E6238" w:rsidRPr="00F8091D" w:rsidRDefault="009E6238" w:rsidP="009E6238">
      <w:pPr>
        <w:spacing w:after="0" w:line="240" w:lineRule="auto"/>
        <w:rPr>
          <w:lang w:val="en-MY"/>
        </w:rPr>
      </w:pPr>
    </w:p>
    <w:p w14:paraId="2F463AD1" w14:textId="22D4FC45" w:rsidR="00F8091D" w:rsidRPr="009E6238" w:rsidRDefault="00F8091D" w:rsidP="009E6238">
      <w:pPr>
        <w:numPr>
          <w:ilvl w:val="0"/>
          <w:numId w:val="10"/>
        </w:numPr>
        <w:spacing w:after="0" w:line="240" w:lineRule="auto"/>
        <w:rPr>
          <w:lang w:val="en-MY"/>
        </w:rPr>
      </w:pPr>
      <w:r w:rsidRPr="00F8091D">
        <w:rPr>
          <w:b/>
          <w:bCs/>
          <w:lang w:val="en-MY"/>
        </w:rPr>
        <w:t>Centralised Control Risk</w:t>
      </w:r>
      <w:r w:rsidRPr="00F8091D">
        <w:rPr>
          <w:lang w:val="en-MY"/>
        </w:rPr>
        <w:br/>
        <w:t xml:space="preserve">Tether has the authority to </w:t>
      </w:r>
      <w:r w:rsidRPr="00F8091D">
        <w:rPr>
          <w:b/>
          <w:bCs/>
          <w:lang w:val="en-MY"/>
        </w:rPr>
        <w:t>freeze or blacklist wallet addresses</w:t>
      </w:r>
      <w:r w:rsidRPr="00F8091D">
        <w:rPr>
          <w:lang w:val="en-MY"/>
        </w:rPr>
        <w:t xml:space="preserve">, which is a mitigating control but also introduces dependency on the issuer’s governance and responsiveness. </w:t>
      </w:r>
    </w:p>
    <w:p w14:paraId="50CE5073" w14:textId="77777777" w:rsidR="009E6238" w:rsidRPr="00F8091D" w:rsidRDefault="009E6238" w:rsidP="009E6238">
      <w:pPr>
        <w:spacing w:after="0" w:line="240" w:lineRule="auto"/>
        <w:rPr>
          <w:lang w:val="en-MY"/>
        </w:rPr>
      </w:pPr>
    </w:p>
    <w:p w14:paraId="344B32FA" w14:textId="77777777" w:rsidR="00F8091D" w:rsidRPr="00F8091D" w:rsidRDefault="00F8091D" w:rsidP="00F8091D">
      <w:pPr>
        <w:spacing w:after="0" w:line="240" w:lineRule="auto"/>
        <w:ind w:left="720"/>
        <w:rPr>
          <w:lang w:val="en-MY"/>
        </w:rPr>
      </w:pPr>
      <w:r w:rsidRPr="00F8091D">
        <w:rPr>
          <w:b/>
          <w:bCs/>
          <w:lang w:val="en-MY"/>
        </w:rPr>
        <w:t>Control Measures:</w:t>
      </w:r>
    </w:p>
    <w:p w14:paraId="2EDBC317" w14:textId="77777777" w:rsidR="009E6238" w:rsidRDefault="00F8091D" w:rsidP="00054F05">
      <w:pPr>
        <w:pStyle w:val="ListParagraph"/>
        <w:numPr>
          <w:ilvl w:val="0"/>
          <w:numId w:val="4"/>
        </w:numPr>
        <w:spacing w:after="0"/>
        <w:rPr>
          <w:lang w:val="en-MY"/>
        </w:rPr>
      </w:pPr>
      <w:r w:rsidRPr="009E6238">
        <w:rPr>
          <w:lang w:val="en-MY"/>
        </w:rPr>
        <w:t xml:space="preserve">Perform periodic due diligence on Tether Limited (including public attestations and disclosures) </w:t>
      </w:r>
    </w:p>
    <w:p w14:paraId="33797D7C" w14:textId="77777777" w:rsidR="009E6238" w:rsidRDefault="00F8091D" w:rsidP="00054F05">
      <w:pPr>
        <w:pStyle w:val="ListParagraph"/>
        <w:numPr>
          <w:ilvl w:val="0"/>
          <w:numId w:val="4"/>
        </w:numPr>
        <w:spacing w:after="0"/>
        <w:rPr>
          <w:lang w:val="en-MY"/>
        </w:rPr>
      </w:pPr>
      <w:r w:rsidRPr="009E6238">
        <w:rPr>
          <w:lang w:val="en-MY"/>
        </w:rPr>
        <w:t xml:space="preserve">Monitor regulatory developments affecting the issuer </w:t>
      </w:r>
    </w:p>
    <w:p w14:paraId="6185733A" w14:textId="26916918" w:rsidR="00F8091D" w:rsidRPr="009E6238" w:rsidRDefault="00F8091D" w:rsidP="00054F05">
      <w:pPr>
        <w:pStyle w:val="ListParagraph"/>
        <w:numPr>
          <w:ilvl w:val="0"/>
          <w:numId w:val="4"/>
        </w:numPr>
        <w:spacing w:after="0"/>
        <w:rPr>
          <w:lang w:val="en-MY"/>
        </w:rPr>
      </w:pPr>
      <w:r w:rsidRPr="009E6238">
        <w:rPr>
          <w:lang w:val="en-MY"/>
        </w:rPr>
        <w:t>Assess transparency and quality of reserve reporting</w:t>
      </w:r>
    </w:p>
    <w:p w14:paraId="243C3ED5" w14:textId="77777777" w:rsidR="00C4195B" w:rsidRDefault="00C4195B" w:rsidP="00C4195B">
      <w:pPr>
        <w:spacing w:after="0" w:line="240" w:lineRule="auto"/>
        <w:jc w:val="both"/>
        <w:rPr>
          <w:lang w:val="en-MY"/>
        </w:rPr>
      </w:pPr>
    </w:p>
    <w:p w14:paraId="7A5B7146" w14:textId="77777777" w:rsidR="00C4195B" w:rsidRDefault="00C4195B" w:rsidP="00C4195B">
      <w:pPr>
        <w:spacing w:after="0" w:line="240" w:lineRule="auto"/>
        <w:jc w:val="both"/>
        <w:rPr>
          <w:lang w:val="en-MY"/>
        </w:rPr>
      </w:pPr>
    </w:p>
    <w:p w14:paraId="286D4C4E" w14:textId="33379DCC" w:rsidR="00C4195B" w:rsidRPr="00C4195B" w:rsidRDefault="00C4195B" w:rsidP="00C4195B">
      <w:pPr>
        <w:pStyle w:val="ListParagraph"/>
        <w:numPr>
          <w:ilvl w:val="0"/>
          <w:numId w:val="14"/>
        </w:numPr>
        <w:spacing w:after="0" w:line="240" w:lineRule="auto"/>
        <w:jc w:val="both"/>
        <w:rPr>
          <w:b/>
          <w:bCs/>
          <w:i/>
          <w:iCs/>
          <w:u w:val="single"/>
          <w:lang w:val="en-MY"/>
        </w:rPr>
      </w:pPr>
      <w:r w:rsidRPr="00C4195B">
        <w:rPr>
          <w:b/>
          <w:bCs/>
          <w:i/>
          <w:iCs/>
          <w:u w:val="single"/>
          <w:lang w:val="en-MY"/>
        </w:rPr>
        <w:t>Transaction and Wallet Screening (Blockchain-Level Risk)</w:t>
      </w:r>
    </w:p>
    <w:p w14:paraId="1A87F636" w14:textId="77777777" w:rsidR="00C4195B" w:rsidRDefault="00C4195B" w:rsidP="00C4195B">
      <w:pPr>
        <w:spacing w:after="0" w:line="240" w:lineRule="auto"/>
        <w:jc w:val="both"/>
        <w:rPr>
          <w:b/>
          <w:bCs/>
          <w:lang w:val="en-MY"/>
        </w:rPr>
      </w:pPr>
    </w:p>
    <w:p w14:paraId="04151AB7" w14:textId="02D41201" w:rsidR="00C4195B" w:rsidRPr="00C4195B" w:rsidRDefault="00C4195B" w:rsidP="00AE3A69">
      <w:pPr>
        <w:spacing w:after="0" w:line="240" w:lineRule="auto"/>
        <w:ind w:left="709"/>
        <w:jc w:val="both"/>
        <w:rPr>
          <w:lang w:val="en-MY"/>
        </w:rPr>
      </w:pPr>
      <w:r w:rsidRPr="00C4195B">
        <w:rPr>
          <w:lang w:val="en-MY"/>
        </w:rPr>
        <w:t>This screening focuses on on-chain activity, ensuring that USDT transactions do not involve</w:t>
      </w:r>
      <w:r w:rsidR="00AE3A69">
        <w:rPr>
          <w:lang w:val="en-MY"/>
        </w:rPr>
        <w:t xml:space="preserve"> </w:t>
      </w:r>
      <w:r w:rsidRPr="00C4195B">
        <w:rPr>
          <w:lang w:val="en-MY"/>
        </w:rPr>
        <w:t>sanctioned individuals, entities, or jurisdictions.</w:t>
      </w:r>
    </w:p>
    <w:p w14:paraId="48747701" w14:textId="77777777" w:rsidR="00C4195B" w:rsidRDefault="00C4195B" w:rsidP="00C4195B">
      <w:pPr>
        <w:spacing w:after="0" w:line="240" w:lineRule="auto"/>
        <w:jc w:val="both"/>
        <w:rPr>
          <w:b/>
          <w:bCs/>
          <w:lang w:val="en-MY"/>
        </w:rPr>
      </w:pPr>
    </w:p>
    <w:p w14:paraId="38AE91CF" w14:textId="6CFD3202" w:rsidR="00C4195B" w:rsidRDefault="00C4195B" w:rsidP="007E000B">
      <w:pPr>
        <w:spacing w:after="0" w:line="240" w:lineRule="auto"/>
        <w:ind w:firstLine="709"/>
        <w:jc w:val="both"/>
        <w:rPr>
          <w:b/>
          <w:bCs/>
          <w:lang w:val="en-MY"/>
        </w:rPr>
      </w:pPr>
      <w:r w:rsidRPr="00C4195B">
        <w:rPr>
          <w:b/>
          <w:bCs/>
          <w:lang w:val="en-MY"/>
        </w:rPr>
        <w:t>Key Risk Considerations:</w:t>
      </w:r>
    </w:p>
    <w:p w14:paraId="4BD63943" w14:textId="77777777" w:rsidR="007E000B" w:rsidRPr="00C4195B" w:rsidRDefault="007E000B" w:rsidP="007E000B">
      <w:pPr>
        <w:spacing w:after="0" w:line="240" w:lineRule="auto"/>
        <w:ind w:firstLine="709"/>
        <w:jc w:val="both"/>
        <w:rPr>
          <w:b/>
          <w:bCs/>
          <w:lang w:val="en-MY"/>
        </w:rPr>
      </w:pPr>
    </w:p>
    <w:p w14:paraId="1C1C75F0" w14:textId="34A282B4" w:rsidR="00C4195B" w:rsidRPr="009C02A7" w:rsidRDefault="00C4195B" w:rsidP="009C02A7">
      <w:pPr>
        <w:numPr>
          <w:ilvl w:val="0"/>
          <w:numId w:val="12"/>
        </w:numPr>
        <w:spacing w:after="0" w:line="240" w:lineRule="auto"/>
        <w:rPr>
          <w:b/>
          <w:bCs/>
          <w:lang w:val="en-MY"/>
        </w:rPr>
      </w:pPr>
      <w:r w:rsidRPr="00C4195B">
        <w:rPr>
          <w:b/>
          <w:bCs/>
          <w:lang w:val="en-MY"/>
        </w:rPr>
        <w:t>Exposure to Sanctioned Addresses</w:t>
      </w:r>
      <w:r w:rsidRPr="00C4195B">
        <w:rPr>
          <w:b/>
          <w:bCs/>
          <w:lang w:val="en-MY"/>
        </w:rPr>
        <w:br/>
      </w:r>
      <w:r w:rsidRPr="00C4195B">
        <w:rPr>
          <w:lang w:val="en-MY"/>
        </w:rPr>
        <w:t>USDT is widely used globally and may pass through wallets linked to sanctioned entities (e.g., darknet markets, terrorist financing, or sanctioned jurisdictions).</w:t>
      </w:r>
      <w:r w:rsidRPr="00C4195B">
        <w:rPr>
          <w:b/>
          <w:bCs/>
          <w:lang w:val="en-MY"/>
        </w:rPr>
        <w:t xml:space="preserve"> </w:t>
      </w:r>
    </w:p>
    <w:p w14:paraId="5620CBE1" w14:textId="77777777" w:rsidR="009C02A7" w:rsidRPr="00C4195B" w:rsidRDefault="009C02A7" w:rsidP="009C02A7">
      <w:pPr>
        <w:spacing w:after="0" w:line="240" w:lineRule="auto"/>
        <w:ind w:left="720"/>
        <w:rPr>
          <w:b/>
          <w:bCs/>
          <w:lang w:val="en-MY"/>
        </w:rPr>
      </w:pPr>
    </w:p>
    <w:p w14:paraId="0AE53376" w14:textId="77777777" w:rsidR="00C4195B" w:rsidRDefault="00C4195B" w:rsidP="009C02A7">
      <w:pPr>
        <w:numPr>
          <w:ilvl w:val="0"/>
          <w:numId w:val="12"/>
        </w:numPr>
        <w:spacing w:after="0" w:line="240" w:lineRule="auto"/>
        <w:rPr>
          <w:b/>
          <w:bCs/>
          <w:lang w:val="en-MY"/>
        </w:rPr>
      </w:pPr>
      <w:r w:rsidRPr="00C4195B">
        <w:rPr>
          <w:b/>
          <w:bCs/>
          <w:lang w:val="en-MY"/>
        </w:rPr>
        <w:t>High-Risk Jurisdictions</w:t>
      </w:r>
      <w:r w:rsidRPr="00C4195B">
        <w:rPr>
          <w:b/>
          <w:bCs/>
          <w:lang w:val="en-MY"/>
        </w:rPr>
        <w:br/>
      </w:r>
      <w:r w:rsidRPr="00C4195B">
        <w:rPr>
          <w:lang w:val="en-MY"/>
        </w:rPr>
        <w:t>Transactions involving wallets associated with countries under comprehensive sanctions (e.g., Iran, North Korea) present elevated risk.</w:t>
      </w:r>
      <w:r w:rsidRPr="00C4195B">
        <w:rPr>
          <w:b/>
          <w:bCs/>
          <w:lang w:val="en-MY"/>
        </w:rPr>
        <w:t xml:space="preserve"> </w:t>
      </w:r>
    </w:p>
    <w:p w14:paraId="292473A4" w14:textId="77777777" w:rsidR="009C02A7" w:rsidRPr="00C4195B" w:rsidRDefault="009C02A7" w:rsidP="009C02A7">
      <w:pPr>
        <w:spacing w:after="0" w:line="240" w:lineRule="auto"/>
        <w:rPr>
          <w:b/>
          <w:bCs/>
          <w:lang w:val="en-MY"/>
        </w:rPr>
      </w:pPr>
    </w:p>
    <w:p w14:paraId="3ADEDB8C" w14:textId="7D8BF93B" w:rsidR="009C02A7" w:rsidRDefault="00C4195B" w:rsidP="009C02A7">
      <w:pPr>
        <w:numPr>
          <w:ilvl w:val="0"/>
          <w:numId w:val="12"/>
        </w:numPr>
        <w:spacing w:after="0" w:line="240" w:lineRule="auto"/>
        <w:rPr>
          <w:b/>
          <w:bCs/>
          <w:lang w:val="en-MY"/>
        </w:rPr>
      </w:pPr>
      <w:r w:rsidRPr="00C4195B">
        <w:rPr>
          <w:b/>
          <w:bCs/>
          <w:lang w:val="en-MY"/>
        </w:rPr>
        <w:lastRenderedPageBreak/>
        <w:t>Layering and Obfuscation Techniques</w:t>
      </w:r>
      <w:r w:rsidRPr="00C4195B">
        <w:rPr>
          <w:b/>
          <w:bCs/>
          <w:lang w:val="en-MY"/>
        </w:rPr>
        <w:br/>
      </w:r>
      <w:r w:rsidRPr="00C4195B">
        <w:rPr>
          <w:lang w:val="en-MY"/>
        </w:rPr>
        <w:t>Despite blockchain transparency, illicit actors may use mixers, multiple wallets, or cross-chain transfers to obscure fund origins.</w:t>
      </w:r>
      <w:r w:rsidRPr="00C4195B">
        <w:rPr>
          <w:b/>
          <w:bCs/>
          <w:lang w:val="en-MY"/>
        </w:rPr>
        <w:t xml:space="preserve"> </w:t>
      </w:r>
    </w:p>
    <w:p w14:paraId="67552AA4" w14:textId="77777777" w:rsidR="009C02A7" w:rsidRPr="009C02A7" w:rsidRDefault="009C02A7" w:rsidP="009C02A7">
      <w:pPr>
        <w:spacing w:after="0" w:line="240" w:lineRule="auto"/>
        <w:rPr>
          <w:b/>
          <w:bCs/>
          <w:lang w:val="en-MY"/>
        </w:rPr>
      </w:pPr>
    </w:p>
    <w:p w14:paraId="47715BFB" w14:textId="77777777" w:rsidR="00C4195B" w:rsidRDefault="00C4195B" w:rsidP="009C02A7">
      <w:pPr>
        <w:pStyle w:val="ListParagraph"/>
        <w:numPr>
          <w:ilvl w:val="0"/>
          <w:numId w:val="12"/>
        </w:numPr>
        <w:spacing w:after="0" w:line="240" w:lineRule="auto"/>
        <w:rPr>
          <w:b/>
          <w:bCs/>
          <w:lang w:val="en-MY"/>
        </w:rPr>
      </w:pPr>
      <w:r w:rsidRPr="009C02A7">
        <w:rPr>
          <w:b/>
          <w:bCs/>
          <w:lang w:val="en-MY"/>
        </w:rPr>
        <w:t>High Transaction Velocity</w:t>
      </w:r>
      <w:r w:rsidRPr="009C02A7">
        <w:rPr>
          <w:b/>
          <w:bCs/>
          <w:lang w:val="en-MY"/>
        </w:rPr>
        <w:br/>
      </w:r>
      <w:r w:rsidRPr="009C02A7">
        <w:rPr>
          <w:lang w:val="en-MY"/>
        </w:rPr>
        <w:t>USDT’s high liquidity and speed make it attractive for rapid fund movement, increasing AML/CFT monitoring complexity.</w:t>
      </w:r>
      <w:r w:rsidRPr="009C02A7">
        <w:rPr>
          <w:b/>
          <w:bCs/>
          <w:lang w:val="en-MY"/>
        </w:rPr>
        <w:t xml:space="preserve"> </w:t>
      </w:r>
    </w:p>
    <w:p w14:paraId="66C7AE94" w14:textId="77777777" w:rsidR="009C02A7" w:rsidRDefault="009C02A7" w:rsidP="009C02A7">
      <w:pPr>
        <w:pStyle w:val="ListParagraph"/>
        <w:spacing w:after="0" w:line="240" w:lineRule="auto"/>
        <w:rPr>
          <w:b/>
          <w:bCs/>
          <w:lang w:val="en-MY"/>
        </w:rPr>
      </w:pPr>
    </w:p>
    <w:p w14:paraId="6086B76F" w14:textId="77777777" w:rsidR="009C02A7" w:rsidRPr="007E000B" w:rsidRDefault="009C02A7" w:rsidP="007E000B">
      <w:pPr>
        <w:spacing w:after="0" w:line="240" w:lineRule="auto"/>
        <w:rPr>
          <w:b/>
          <w:bCs/>
          <w:lang w:val="en-MY"/>
        </w:rPr>
      </w:pPr>
    </w:p>
    <w:p w14:paraId="2E24D02B" w14:textId="77777777" w:rsidR="00054F05" w:rsidRDefault="00C4195B" w:rsidP="00FA2706">
      <w:pPr>
        <w:spacing w:after="0" w:line="240" w:lineRule="auto"/>
        <w:ind w:firstLine="709"/>
        <w:jc w:val="both"/>
        <w:rPr>
          <w:b/>
          <w:bCs/>
          <w:lang w:val="en-MY"/>
        </w:rPr>
      </w:pPr>
      <w:r w:rsidRPr="00C4195B">
        <w:rPr>
          <w:b/>
          <w:bCs/>
          <w:lang w:val="en-MY"/>
        </w:rPr>
        <w:t>Control Measures:</w:t>
      </w:r>
    </w:p>
    <w:p w14:paraId="1DFF80E7" w14:textId="77777777" w:rsidR="00FA2706" w:rsidRPr="00FA2706" w:rsidRDefault="00C4195B" w:rsidP="00FA2706">
      <w:pPr>
        <w:pStyle w:val="ListParagraph"/>
        <w:numPr>
          <w:ilvl w:val="0"/>
          <w:numId w:val="15"/>
        </w:numPr>
        <w:tabs>
          <w:tab w:val="clear" w:pos="720"/>
          <w:tab w:val="num" w:pos="993"/>
        </w:tabs>
        <w:spacing w:after="0"/>
        <w:ind w:left="993" w:hanging="284"/>
        <w:jc w:val="both"/>
        <w:rPr>
          <w:b/>
          <w:bCs/>
          <w:lang w:val="en-MY"/>
        </w:rPr>
      </w:pPr>
      <w:r w:rsidRPr="00054F05">
        <w:rPr>
          <w:lang w:val="en-MY"/>
        </w:rPr>
        <w:t xml:space="preserve">Implement blockchain analytics tools (e.g., </w:t>
      </w:r>
      <w:proofErr w:type="spellStart"/>
      <w:r w:rsidRPr="00054F05">
        <w:rPr>
          <w:lang w:val="en-MY"/>
        </w:rPr>
        <w:t>Chainalysis</w:t>
      </w:r>
      <w:proofErr w:type="spellEnd"/>
      <w:r w:rsidRPr="00054F05">
        <w:rPr>
          <w:lang w:val="en-MY"/>
        </w:rPr>
        <w:t xml:space="preserve">, TRM Labs) for real-time wallet screening </w:t>
      </w:r>
    </w:p>
    <w:p w14:paraId="6AEAF5A4" w14:textId="77777777" w:rsidR="00FA2706" w:rsidRPr="00FA2706" w:rsidRDefault="00C4195B" w:rsidP="00FA2706">
      <w:pPr>
        <w:pStyle w:val="ListParagraph"/>
        <w:numPr>
          <w:ilvl w:val="0"/>
          <w:numId w:val="15"/>
        </w:numPr>
        <w:tabs>
          <w:tab w:val="clear" w:pos="720"/>
          <w:tab w:val="num" w:pos="993"/>
        </w:tabs>
        <w:spacing w:after="0"/>
        <w:ind w:left="993" w:hanging="284"/>
        <w:jc w:val="both"/>
        <w:rPr>
          <w:b/>
          <w:bCs/>
          <w:lang w:val="en-MY"/>
        </w:rPr>
      </w:pPr>
      <w:r w:rsidRPr="00FA2706">
        <w:rPr>
          <w:lang w:val="en-MY"/>
        </w:rPr>
        <w:t xml:space="preserve">Apply Travel Rule compliance to identify originator and beneficiary </w:t>
      </w:r>
    </w:p>
    <w:p w14:paraId="6D925AD5" w14:textId="77777777" w:rsidR="00FA2706" w:rsidRPr="00FA2706" w:rsidRDefault="00C4195B" w:rsidP="00FA2706">
      <w:pPr>
        <w:pStyle w:val="ListParagraph"/>
        <w:numPr>
          <w:ilvl w:val="0"/>
          <w:numId w:val="15"/>
        </w:numPr>
        <w:tabs>
          <w:tab w:val="clear" w:pos="720"/>
          <w:tab w:val="num" w:pos="993"/>
        </w:tabs>
        <w:spacing w:after="0"/>
        <w:ind w:left="993" w:hanging="284"/>
        <w:jc w:val="both"/>
        <w:rPr>
          <w:b/>
          <w:bCs/>
          <w:lang w:val="en-MY"/>
        </w:rPr>
      </w:pPr>
      <w:r w:rsidRPr="00FA2706">
        <w:rPr>
          <w:lang w:val="en-MY"/>
        </w:rPr>
        <w:t xml:space="preserve">Conduct enhanced due diligence (EDD) for high-risk transactions </w:t>
      </w:r>
    </w:p>
    <w:p w14:paraId="0494785C" w14:textId="48E0A7CE" w:rsidR="00C4195B" w:rsidRPr="00FA2706" w:rsidRDefault="00C4195B" w:rsidP="00FA2706">
      <w:pPr>
        <w:pStyle w:val="ListParagraph"/>
        <w:numPr>
          <w:ilvl w:val="0"/>
          <w:numId w:val="15"/>
        </w:numPr>
        <w:tabs>
          <w:tab w:val="clear" w:pos="720"/>
          <w:tab w:val="num" w:pos="993"/>
        </w:tabs>
        <w:spacing w:after="0"/>
        <w:ind w:left="993" w:hanging="284"/>
        <w:jc w:val="both"/>
        <w:rPr>
          <w:b/>
          <w:bCs/>
          <w:lang w:val="en-MY"/>
        </w:rPr>
      </w:pPr>
      <w:r w:rsidRPr="00FA2706">
        <w:rPr>
          <w:lang w:val="en-MY"/>
        </w:rPr>
        <w:t>Set alerts for unusual transaction patterns or exposure to flagged wallets</w:t>
      </w:r>
    </w:p>
    <w:p w14:paraId="4FAD96D3" w14:textId="77777777" w:rsidR="00CF7CFF" w:rsidRPr="00C4195B" w:rsidRDefault="00CF7CFF" w:rsidP="00C4195B">
      <w:pPr>
        <w:spacing w:after="0" w:line="240" w:lineRule="auto"/>
        <w:jc w:val="both"/>
        <w:rPr>
          <w:b/>
          <w:bCs/>
          <w:lang w:val="en-MY"/>
        </w:rPr>
      </w:pPr>
    </w:p>
    <w:p w14:paraId="791ADC52" w14:textId="77777777" w:rsidR="00EC18E9" w:rsidRPr="00F244AC" w:rsidRDefault="00EC18E9" w:rsidP="00EC18E9">
      <w:pPr>
        <w:spacing w:after="0" w:line="240" w:lineRule="auto"/>
        <w:ind w:left="720"/>
        <w:jc w:val="both"/>
        <w:rPr>
          <w:b/>
          <w:bCs/>
          <w:i/>
          <w:iCs/>
          <w:u w:val="single"/>
        </w:rPr>
      </w:pPr>
      <w:r w:rsidRPr="00F244AC">
        <w:rPr>
          <w:b/>
          <w:bCs/>
          <w:i/>
          <w:iCs/>
          <w:u w:val="single"/>
        </w:rPr>
        <w:t>Conclusion</w:t>
      </w:r>
    </w:p>
    <w:p w14:paraId="16831E51" w14:textId="77777777" w:rsidR="00EC18E9" w:rsidRDefault="00EC18E9" w:rsidP="00EC18E9">
      <w:pPr>
        <w:spacing w:after="0" w:line="240" w:lineRule="auto"/>
        <w:ind w:left="720"/>
        <w:jc w:val="both"/>
        <w:rPr>
          <w:b/>
          <w:bCs/>
        </w:rPr>
      </w:pPr>
    </w:p>
    <w:p w14:paraId="28D40BEA" w14:textId="77777777" w:rsidR="001334E3" w:rsidRDefault="001334E3" w:rsidP="001334E3">
      <w:pPr>
        <w:spacing w:after="0" w:line="240" w:lineRule="auto"/>
        <w:ind w:left="720"/>
        <w:jc w:val="both"/>
        <w:rPr>
          <w:lang w:val="en-MY"/>
        </w:rPr>
      </w:pPr>
      <w:r w:rsidRPr="001334E3">
        <w:rPr>
          <w:lang w:val="en-MY"/>
        </w:rPr>
        <w:t>The sovereign and sanction risk associated with USDT arises from both:</w:t>
      </w:r>
    </w:p>
    <w:p w14:paraId="66ADE9DB" w14:textId="77777777" w:rsidR="001334E3" w:rsidRDefault="001334E3" w:rsidP="001334E3">
      <w:pPr>
        <w:spacing w:after="0" w:line="240" w:lineRule="auto"/>
        <w:ind w:left="720"/>
        <w:jc w:val="both"/>
        <w:rPr>
          <w:lang w:val="en-MY"/>
        </w:rPr>
      </w:pPr>
    </w:p>
    <w:p w14:paraId="5673FA50" w14:textId="77777777" w:rsidR="001334E3" w:rsidRDefault="001334E3" w:rsidP="001334E3">
      <w:pPr>
        <w:pStyle w:val="ListParagraph"/>
        <w:numPr>
          <w:ilvl w:val="1"/>
          <w:numId w:val="17"/>
        </w:numPr>
        <w:spacing w:after="0" w:line="240" w:lineRule="auto"/>
        <w:jc w:val="both"/>
        <w:rPr>
          <w:lang w:val="en-MY"/>
        </w:rPr>
      </w:pPr>
      <w:r w:rsidRPr="001334E3">
        <w:rPr>
          <w:lang w:val="en-MY"/>
        </w:rPr>
        <w:t xml:space="preserve">Its </w:t>
      </w:r>
      <w:r w:rsidRPr="001334E3">
        <w:rPr>
          <w:b/>
          <w:bCs/>
          <w:lang w:val="en-MY"/>
        </w:rPr>
        <w:t>centralised issuer and reserve dependencies</w:t>
      </w:r>
      <w:r w:rsidRPr="001334E3">
        <w:rPr>
          <w:lang w:val="en-MY"/>
        </w:rPr>
        <w:t xml:space="preserve">, and </w:t>
      </w:r>
    </w:p>
    <w:p w14:paraId="5DF014A7" w14:textId="2F908611" w:rsidR="001334E3" w:rsidRDefault="001334E3" w:rsidP="001334E3">
      <w:pPr>
        <w:pStyle w:val="ListParagraph"/>
        <w:numPr>
          <w:ilvl w:val="1"/>
          <w:numId w:val="17"/>
        </w:numPr>
        <w:spacing w:after="0" w:line="240" w:lineRule="auto"/>
        <w:jc w:val="both"/>
        <w:rPr>
          <w:lang w:val="en-MY"/>
        </w:rPr>
      </w:pPr>
      <w:r w:rsidRPr="001334E3">
        <w:rPr>
          <w:lang w:val="en-MY"/>
        </w:rPr>
        <w:t xml:space="preserve">Its </w:t>
      </w:r>
      <w:r w:rsidRPr="001334E3">
        <w:rPr>
          <w:b/>
          <w:bCs/>
          <w:lang w:val="en-MY"/>
        </w:rPr>
        <w:t>extensive usage across global blockchain networks</w:t>
      </w:r>
      <w:r w:rsidRPr="001334E3">
        <w:rPr>
          <w:lang w:val="en-MY"/>
        </w:rPr>
        <w:t xml:space="preserve"> </w:t>
      </w:r>
    </w:p>
    <w:p w14:paraId="2C635785" w14:textId="77777777" w:rsidR="001334E3" w:rsidRPr="001334E3" w:rsidRDefault="001334E3" w:rsidP="001334E3">
      <w:pPr>
        <w:pStyle w:val="ListParagraph"/>
        <w:spacing w:after="0" w:line="240" w:lineRule="auto"/>
        <w:ind w:left="1440"/>
        <w:jc w:val="both"/>
        <w:rPr>
          <w:lang w:val="en-MY"/>
        </w:rPr>
      </w:pPr>
    </w:p>
    <w:p w14:paraId="5E552E65" w14:textId="77777777" w:rsidR="001334E3" w:rsidRPr="001334E3" w:rsidRDefault="001334E3" w:rsidP="001334E3">
      <w:pPr>
        <w:spacing w:after="0" w:line="240" w:lineRule="auto"/>
        <w:ind w:left="720"/>
        <w:jc w:val="both"/>
        <w:rPr>
          <w:lang w:val="en-MY"/>
        </w:rPr>
      </w:pPr>
      <w:r w:rsidRPr="001334E3">
        <w:rPr>
          <w:lang w:val="en-MY"/>
        </w:rPr>
        <w:t xml:space="preserve">While these risks are inherent, they can be effectively mitigated through </w:t>
      </w:r>
      <w:r w:rsidRPr="001334E3">
        <w:rPr>
          <w:b/>
          <w:bCs/>
          <w:lang w:val="en-MY"/>
        </w:rPr>
        <w:t>robust issuer due diligence</w:t>
      </w:r>
      <w:r w:rsidRPr="001334E3">
        <w:rPr>
          <w:lang w:val="en-MY"/>
        </w:rPr>
        <w:t xml:space="preserve"> and </w:t>
      </w:r>
      <w:r w:rsidRPr="001334E3">
        <w:rPr>
          <w:b/>
          <w:bCs/>
          <w:lang w:val="en-MY"/>
        </w:rPr>
        <w:t>comprehensive transaction monitoring frameworks</w:t>
      </w:r>
      <w:r w:rsidRPr="001334E3">
        <w:rPr>
          <w:lang w:val="en-MY"/>
        </w:rPr>
        <w:t>.</w:t>
      </w:r>
    </w:p>
    <w:p w14:paraId="21103247" w14:textId="77777777" w:rsidR="00CF7CFF" w:rsidRPr="001334E3" w:rsidRDefault="00CF7CFF" w:rsidP="00EC18E9">
      <w:pPr>
        <w:spacing w:after="0" w:line="240" w:lineRule="auto"/>
        <w:ind w:left="720"/>
        <w:jc w:val="both"/>
        <w:rPr>
          <w:lang w:val="en-MY"/>
        </w:rPr>
      </w:pPr>
    </w:p>
    <w:p w14:paraId="621F2280" w14:textId="77777777" w:rsidR="00D64C61" w:rsidRDefault="00D64C61" w:rsidP="001334E3">
      <w:pPr>
        <w:spacing w:after="0" w:line="240" w:lineRule="auto"/>
        <w:jc w:val="both"/>
        <w:rPr>
          <w:b/>
          <w:bCs/>
        </w:rPr>
      </w:pPr>
    </w:p>
    <w:p w14:paraId="0D592362" w14:textId="7BD225A5" w:rsidR="00EC18E9" w:rsidRPr="00934B3B" w:rsidRDefault="00EC18E9" w:rsidP="00EC18E9">
      <w:pPr>
        <w:pStyle w:val="ListParagraph"/>
        <w:numPr>
          <w:ilvl w:val="0"/>
          <w:numId w:val="3"/>
        </w:numPr>
        <w:spacing w:after="0" w:line="240" w:lineRule="auto"/>
        <w:rPr>
          <w:b/>
          <w:bCs/>
        </w:rPr>
      </w:pPr>
      <w:r w:rsidRPr="00934B3B">
        <w:rPr>
          <w:b/>
          <w:bCs/>
        </w:rPr>
        <w:t xml:space="preserve">Market risk of </w:t>
      </w:r>
      <w:r w:rsidR="007B0A20" w:rsidRPr="00934B3B">
        <w:rPr>
          <w:b/>
          <w:bCs/>
        </w:rPr>
        <w:t>USDT</w:t>
      </w:r>
    </w:p>
    <w:p w14:paraId="2FAF0CAB" w14:textId="77777777" w:rsidR="00EC18E9" w:rsidRDefault="00EC18E9" w:rsidP="00EC18E9">
      <w:pPr>
        <w:pStyle w:val="ListParagraph"/>
        <w:spacing w:after="0" w:line="240" w:lineRule="auto"/>
      </w:pPr>
    </w:p>
    <w:p w14:paraId="6E787AB0" w14:textId="05A44EDD" w:rsidR="00EC18E9" w:rsidRDefault="00CE0310" w:rsidP="00EC18E9">
      <w:pPr>
        <w:pStyle w:val="ListParagraph"/>
        <w:spacing w:after="0" w:line="240" w:lineRule="auto"/>
        <w:jc w:val="both"/>
      </w:pPr>
      <w:r w:rsidRPr="00CE0310">
        <w:t>USDT (Tether) market risks include potential de-pegging from the U.S. dollar during extreme volatility, reliance on reserves that may face liquidity shortages, and significant regulatory scrutiny over its transparency and reserve management. While primarily backed by US Treasuries, its centralization and lack of independent audits create systemic risk for users.</w:t>
      </w:r>
    </w:p>
    <w:p w14:paraId="69361975" w14:textId="77777777" w:rsidR="00CE0310" w:rsidRDefault="00CE0310" w:rsidP="00EC18E9">
      <w:pPr>
        <w:pStyle w:val="ListParagraph"/>
        <w:spacing w:after="0" w:line="240" w:lineRule="auto"/>
        <w:jc w:val="both"/>
      </w:pPr>
    </w:p>
    <w:p w14:paraId="10245747" w14:textId="77777777" w:rsidR="00CE0310" w:rsidRDefault="00CE0310" w:rsidP="00CE0310">
      <w:pPr>
        <w:pStyle w:val="ListParagraph"/>
        <w:spacing w:line="240" w:lineRule="auto"/>
        <w:jc w:val="both"/>
        <w:rPr>
          <w:b/>
          <w:bCs/>
          <w:lang w:val="en-MY"/>
        </w:rPr>
      </w:pPr>
      <w:r w:rsidRPr="00CE0310">
        <w:rPr>
          <w:b/>
          <w:bCs/>
          <w:lang w:val="en-MY"/>
        </w:rPr>
        <w:t>Key Market Risks for USDT:</w:t>
      </w:r>
    </w:p>
    <w:p w14:paraId="2928234C" w14:textId="77777777" w:rsidR="00CE0310" w:rsidRPr="00CE0310" w:rsidRDefault="00CE0310" w:rsidP="00CE0310">
      <w:pPr>
        <w:pStyle w:val="ListParagraph"/>
        <w:jc w:val="both"/>
        <w:rPr>
          <w:lang w:val="en-MY"/>
        </w:rPr>
      </w:pPr>
    </w:p>
    <w:p w14:paraId="057B62D4" w14:textId="77777777" w:rsidR="00CE0310" w:rsidRDefault="00CE0310" w:rsidP="00CE0310">
      <w:pPr>
        <w:pStyle w:val="ListParagraph"/>
        <w:numPr>
          <w:ilvl w:val="0"/>
          <w:numId w:val="20"/>
        </w:numPr>
        <w:tabs>
          <w:tab w:val="left" w:pos="851"/>
        </w:tabs>
        <w:ind w:hanging="11"/>
        <w:jc w:val="both"/>
        <w:rPr>
          <w:lang w:val="en-MY"/>
        </w:rPr>
      </w:pPr>
      <w:r w:rsidRPr="0074301A">
        <w:rPr>
          <w:b/>
          <w:bCs/>
          <w:u w:val="single"/>
          <w:lang w:val="en-MY"/>
        </w:rPr>
        <w:t>De-pegging Risk:</w:t>
      </w:r>
      <w:r w:rsidRPr="00CE0310">
        <w:rPr>
          <w:lang w:val="en-MY"/>
        </w:rPr>
        <w:t> In periods of extreme market turbulence, USDT can lose its 1:1 peg to the US dollar due to panic selling and liquidity constraints.</w:t>
      </w:r>
    </w:p>
    <w:p w14:paraId="1756FD30" w14:textId="77777777" w:rsidR="00CE0310" w:rsidRDefault="00CE0310" w:rsidP="00CE0310">
      <w:pPr>
        <w:pStyle w:val="ListParagraph"/>
        <w:tabs>
          <w:tab w:val="left" w:pos="851"/>
        </w:tabs>
        <w:jc w:val="both"/>
        <w:rPr>
          <w:lang w:val="en-MY"/>
        </w:rPr>
      </w:pPr>
    </w:p>
    <w:p w14:paraId="24CBAF18" w14:textId="20B61CCB" w:rsidR="00CE0310" w:rsidRPr="00CE0310" w:rsidRDefault="00CE0310" w:rsidP="00CE0310">
      <w:pPr>
        <w:pStyle w:val="ListParagraph"/>
        <w:numPr>
          <w:ilvl w:val="0"/>
          <w:numId w:val="20"/>
        </w:numPr>
        <w:tabs>
          <w:tab w:val="left" w:pos="851"/>
        </w:tabs>
        <w:ind w:hanging="11"/>
        <w:jc w:val="both"/>
        <w:rPr>
          <w:lang w:val="en-MY"/>
        </w:rPr>
      </w:pPr>
      <w:r w:rsidRPr="0074301A">
        <w:rPr>
          <w:b/>
          <w:bCs/>
          <w:u w:val="single"/>
        </w:rPr>
        <w:t>Liquidity/Run Risk:</w:t>
      </w:r>
      <w:r w:rsidRPr="00CE0310">
        <w:t> If a large number of investors rush to redeem USDT for cash simultaneously, Tether might face challenges in immediately liquidating its reserves, causing significant market stress.</w:t>
      </w:r>
    </w:p>
    <w:p w14:paraId="7F61AD15" w14:textId="77777777" w:rsidR="00CE0310" w:rsidRPr="00CE0310" w:rsidRDefault="00CE0310" w:rsidP="00CE0310">
      <w:pPr>
        <w:pStyle w:val="ListParagraph"/>
        <w:rPr>
          <w:lang w:val="en-MY"/>
        </w:rPr>
      </w:pPr>
    </w:p>
    <w:p w14:paraId="6FF4049B" w14:textId="0B549B82" w:rsidR="00CE0310" w:rsidRPr="00CE0310" w:rsidRDefault="00CE0310" w:rsidP="00CE0310">
      <w:pPr>
        <w:pStyle w:val="ListParagraph"/>
        <w:numPr>
          <w:ilvl w:val="0"/>
          <w:numId w:val="20"/>
        </w:numPr>
        <w:tabs>
          <w:tab w:val="left" w:pos="851"/>
        </w:tabs>
        <w:ind w:hanging="11"/>
        <w:jc w:val="both"/>
        <w:rPr>
          <w:lang w:val="en-MY"/>
        </w:rPr>
      </w:pPr>
      <w:r w:rsidRPr="0074301A">
        <w:rPr>
          <w:b/>
          <w:bCs/>
          <w:u w:val="single"/>
        </w:rPr>
        <w:t>Transparency and Reserve Risks:</w:t>
      </w:r>
      <w:r w:rsidRPr="00CE0310">
        <w:t> Despite improvements, ongoing criticism regarding the transparency of Tether’s reserve assets and the quality of assets (like commercial paper) could cause confidence crises.</w:t>
      </w:r>
    </w:p>
    <w:p w14:paraId="036F5D60" w14:textId="77777777" w:rsidR="00CE0310" w:rsidRPr="00CE0310" w:rsidRDefault="00CE0310" w:rsidP="00CE0310">
      <w:pPr>
        <w:pStyle w:val="ListParagraph"/>
        <w:rPr>
          <w:lang w:val="en-MY"/>
        </w:rPr>
      </w:pPr>
    </w:p>
    <w:p w14:paraId="34FDB0AB" w14:textId="0301AD75" w:rsidR="00CE0310" w:rsidRPr="00CE0310" w:rsidRDefault="00CE0310" w:rsidP="00CE0310">
      <w:pPr>
        <w:pStyle w:val="ListParagraph"/>
        <w:numPr>
          <w:ilvl w:val="0"/>
          <w:numId w:val="20"/>
        </w:numPr>
        <w:tabs>
          <w:tab w:val="left" w:pos="851"/>
        </w:tabs>
        <w:ind w:hanging="11"/>
        <w:jc w:val="both"/>
        <w:rPr>
          <w:lang w:val="en-MY"/>
        </w:rPr>
      </w:pPr>
      <w:r w:rsidRPr="0074301A">
        <w:rPr>
          <w:b/>
          <w:bCs/>
          <w:u w:val="single"/>
        </w:rPr>
        <w:lastRenderedPageBreak/>
        <w:t>Regulatory Risk:</w:t>
      </w:r>
      <w:r w:rsidRPr="00CE0310">
        <w:t> BIS and other regulators have highlighted USDT as a potential source of "digital dollarization" and regulatory arbitrage, posing risks of severe crackdowns or legal changes restricting its use</w:t>
      </w:r>
      <w:r>
        <w:t>.</w:t>
      </w:r>
    </w:p>
    <w:p w14:paraId="17293680" w14:textId="77777777" w:rsidR="00CE0310" w:rsidRPr="00CE0310" w:rsidRDefault="00CE0310" w:rsidP="00CE0310">
      <w:pPr>
        <w:pStyle w:val="ListParagraph"/>
        <w:rPr>
          <w:lang w:val="en-MY"/>
        </w:rPr>
      </w:pPr>
    </w:p>
    <w:p w14:paraId="1E21F10D" w14:textId="42902ECD" w:rsidR="00CE0310" w:rsidRPr="00CE0310" w:rsidRDefault="00CE0310" w:rsidP="00CE0310">
      <w:pPr>
        <w:pStyle w:val="ListParagraph"/>
        <w:numPr>
          <w:ilvl w:val="0"/>
          <w:numId w:val="20"/>
        </w:numPr>
        <w:tabs>
          <w:tab w:val="left" w:pos="851"/>
        </w:tabs>
        <w:ind w:hanging="11"/>
        <w:jc w:val="both"/>
        <w:rPr>
          <w:lang w:val="en-MY"/>
        </w:rPr>
      </w:pPr>
      <w:r w:rsidRPr="0074301A">
        <w:rPr>
          <w:b/>
          <w:bCs/>
          <w:u w:val="single"/>
        </w:rPr>
        <w:t>Centralization Risk:</w:t>
      </w:r>
      <w:r w:rsidRPr="00CE0310">
        <w:t> As a centrally managed entity, USDT faces corporate governance risks where actions taken by Tether Ltd. (or regulatory actions against them) can abruptly affect the market value and liquidity.</w:t>
      </w:r>
    </w:p>
    <w:p w14:paraId="2FBDFC6F" w14:textId="77777777" w:rsidR="00CE0310" w:rsidRPr="00CE0310" w:rsidRDefault="00CE0310" w:rsidP="00CE0310">
      <w:pPr>
        <w:pStyle w:val="ListParagraph"/>
        <w:rPr>
          <w:lang w:val="en-MY"/>
        </w:rPr>
      </w:pPr>
    </w:p>
    <w:p w14:paraId="78E2CC21" w14:textId="43FE6D8E" w:rsidR="00CE0310" w:rsidRPr="0074301A" w:rsidRDefault="00CE0310" w:rsidP="00CE0310">
      <w:pPr>
        <w:pStyle w:val="ListParagraph"/>
        <w:numPr>
          <w:ilvl w:val="0"/>
          <w:numId w:val="20"/>
        </w:numPr>
        <w:tabs>
          <w:tab w:val="left" w:pos="851"/>
        </w:tabs>
        <w:ind w:hanging="11"/>
        <w:jc w:val="both"/>
        <w:rPr>
          <w:lang w:val="en-MY"/>
        </w:rPr>
      </w:pPr>
      <w:r w:rsidRPr="0074301A">
        <w:rPr>
          <w:b/>
          <w:bCs/>
          <w:u w:val="single"/>
        </w:rPr>
        <w:t>Counterparty Risk:</w:t>
      </w:r>
      <w:r w:rsidRPr="00CE0310">
        <w:t> While decreasing, reserves can be exposed to credit risks from the custodians and banks holding the backing assets.</w:t>
      </w:r>
    </w:p>
    <w:p w14:paraId="7F280987" w14:textId="37473236" w:rsidR="0074301A" w:rsidRPr="0074301A" w:rsidRDefault="0074301A" w:rsidP="00704B4D">
      <w:pPr>
        <w:tabs>
          <w:tab w:val="left" w:pos="851"/>
        </w:tabs>
        <w:ind w:left="709"/>
        <w:jc w:val="both"/>
        <w:rPr>
          <w:lang w:val="en-MY"/>
        </w:rPr>
      </w:pPr>
      <w:r w:rsidRPr="0074301A">
        <w:t>Despite these risks, USDT remains highly liquid and has maintained its peg during major market crashes, including the 2022 Terra/LUNA collapse</w:t>
      </w:r>
      <w:r>
        <w:t>.</w:t>
      </w:r>
    </w:p>
    <w:p w14:paraId="0BAE63EA" w14:textId="77777777" w:rsidR="00CE0310" w:rsidRPr="0074342E" w:rsidRDefault="00CE0310" w:rsidP="00EC18E9">
      <w:pPr>
        <w:pStyle w:val="ListParagraph"/>
        <w:spacing w:after="0" w:line="240" w:lineRule="auto"/>
        <w:jc w:val="both"/>
        <w:rPr>
          <w:lang w:val="en-MY"/>
        </w:rPr>
      </w:pPr>
    </w:p>
    <w:p w14:paraId="1F07B690" w14:textId="77777777" w:rsidR="00EC18E9" w:rsidRPr="00F244AC" w:rsidRDefault="00EC18E9" w:rsidP="00EC18E9">
      <w:pPr>
        <w:pStyle w:val="ListParagraph"/>
        <w:spacing w:after="0" w:line="240" w:lineRule="auto"/>
        <w:jc w:val="both"/>
        <w:rPr>
          <w:b/>
          <w:bCs/>
          <w:i/>
          <w:iCs/>
          <w:u w:val="single"/>
        </w:rPr>
      </w:pPr>
      <w:r w:rsidRPr="00F244AC">
        <w:rPr>
          <w:b/>
          <w:bCs/>
          <w:i/>
          <w:iCs/>
          <w:u w:val="single"/>
        </w:rPr>
        <w:t>Conclusion</w:t>
      </w:r>
    </w:p>
    <w:p w14:paraId="05F37946" w14:textId="77777777" w:rsidR="00EC18E9" w:rsidRDefault="00EC18E9" w:rsidP="00EC18E9">
      <w:pPr>
        <w:pStyle w:val="ListParagraph"/>
        <w:spacing w:after="0" w:line="240" w:lineRule="auto"/>
        <w:jc w:val="both"/>
      </w:pPr>
    </w:p>
    <w:p w14:paraId="174F260D" w14:textId="09AFB3A9" w:rsidR="00EC18E9" w:rsidRDefault="00F02E9B" w:rsidP="00EC18E9">
      <w:pPr>
        <w:pStyle w:val="ListParagraph"/>
        <w:spacing w:after="0" w:line="240" w:lineRule="auto"/>
        <w:jc w:val="both"/>
      </w:pPr>
      <w:r w:rsidRPr="00F02E9B">
        <w:t>USDT has lower market volatility but introduces issuer and regulatory risks.</w:t>
      </w:r>
    </w:p>
    <w:p w14:paraId="2B10E557" w14:textId="77777777" w:rsidR="00F02E9B" w:rsidRDefault="00F02E9B" w:rsidP="00EC18E9">
      <w:pPr>
        <w:pStyle w:val="ListParagraph"/>
        <w:spacing w:after="0" w:line="240" w:lineRule="auto"/>
        <w:jc w:val="both"/>
      </w:pPr>
    </w:p>
    <w:p w14:paraId="52737D44" w14:textId="68690666" w:rsidR="00EC18E9" w:rsidRPr="00704B4D" w:rsidRDefault="00EC18E9" w:rsidP="00EC18E9">
      <w:pPr>
        <w:pStyle w:val="ListParagraph"/>
        <w:numPr>
          <w:ilvl w:val="0"/>
          <w:numId w:val="3"/>
        </w:numPr>
        <w:spacing w:after="0" w:line="240" w:lineRule="auto"/>
        <w:rPr>
          <w:b/>
          <w:bCs/>
        </w:rPr>
      </w:pPr>
      <w:r w:rsidRPr="00704B4D">
        <w:rPr>
          <w:b/>
          <w:bCs/>
        </w:rPr>
        <w:t xml:space="preserve">Adequacy and suitability of the technology associated with </w:t>
      </w:r>
      <w:r w:rsidR="00F02E9B" w:rsidRPr="00704B4D">
        <w:rPr>
          <w:b/>
          <w:bCs/>
        </w:rPr>
        <w:t>USDT</w:t>
      </w:r>
    </w:p>
    <w:p w14:paraId="33996A8D" w14:textId="77777777" w:rsidR="00EC18E9" w:rsidRDefault="00EC18E9" w:rsidP="00EC18E9">
      <w:pPr>
        <w:pStyle w:val="ListParagraph"/>
        <w:spacing w:after="0" w:line="240" w:lineRule="auto"/>
      </w:pPr>
    </w:p>
    <w:p w14:paraId="5E514121" w14:textId="1DF18D4D" w:rsidR="00EC18E9" w:rsidRPr="00F538CE" w:rsidRDefault="00F538CE" w:rsidP="00F538CE">
      <w:pPr>
        <w:pStyle w:val="ListParagraph"/>
        <w:spacing w:after="0" w:line="240" w:lineRule="auto"/>
        <w:jc w:val="both"/>
      </w:pPr>
      <w:r w:rsidRPr="00F538CE">
        <w:t>The technological infrastructure supporting Tether (USDT) is considered mature, scalable, and widely adopted, leveraging multiple established blockchain networks. However, its adequacy and suitability must be assessed across several dimensions, including reliability, scalability, security, and operational dependency on centralised components.</w:t>
      </w:r>
    </w:p>
    <w:p w14:paraId="3A638E01" w14:textId="77777777" w:rsidR="00F538CE" w:rsidRDefault="00F538CE" w:rsidP="00EC18E9">
      <w:pPr>
        <w:pStyle w:val="ListParagraph"/>
        <w:spacing w:after="0" w:line="240" w:lineRule="auto"/>
      </w:pPr>
    </w:p>
    <w:p w14:paraId="5C1B68D6" w14:textId="37334D80" w:rsidR="00F538CE" w:rsidRPr="0076282F" w:rsidRDefault="0076282F" w:rsidP="0076282F">
      <w:pPr>
        <w:spacing w:after="0" w:line="240" w:lineRule="auto"/>
        <w:ind w:firstLine="709"/>
        <w:jc w:val="both"/>
        <w:rPr>
          <w:u w:val="single"/>
        </w:rPr>
      </w:pPr>
      <w:r w:rsidRPr="0076282F">
        <w:rPr>
          <w:b/>
          <w:bCs/>
          <w:u w:val="single"/>
        </w:rPr>
        <w:t xml:space="preserve">f.1 </w:t>
      </w:r>
      <w:r w:rsidR="00EC18E9" w:rsidRPr="0076282F">
        <w:rPr>
          <w:b/>
          <w:bCs/>
          <w:u w:val="single"/>
        </w:rPr>
        <w:t>Technological Maturity</w:t>
      </w:r>
    </w:p>
    <w:p w14:paraId="177F37B3" w14:textId="77777777" w:rsidR="00F538CE" w:rsidRDefault="00F538CE" w:rsidP="00F538CE">
      <w:pPr>
        <w:pStyle w:val="ListParagraph"/>
        <w:spacing w:after="0"/>
        <w:rPr>
          <w:lang w:val="en-MY"/>
        </w:rPr>
      </w:pPr>
    </w:p>
    <w:p w14:paraId="7862DC8C" w14:textId="77777777" w:rsidR="00F538CE" w:rsidRDefault="00F538CE" w:rsidP="00F538CE">
      <w:pPr>
        <w:pStyle w:val="ListParagraph"/>
        <w:spacing w:after="0"/>
        <w:rPr>
          <w:lang w:val="en-MY"/>
        </w:rPr>
      </w:pPr>
      <w:r w:rsidRPr="00F538CE">
        <w:rPr>
          <w:lang w:val="en-MY"/>
        </w:rPr>
        <w:t>USDT operates on well-established blockchain networks such as:</w:t>
      </w:r>
    </w:p>
    <w:p w14:paraId="4FC3212A" w14:textId="77777777" w:rsidR="00F538CE" w:rsidRDefault="00F538CE" w:rsidP="00F538CE">
      <w:pPr>
        <w:pStyle w:val="ListParagraph"/>
        <w:numPr>
          <w:ilvl w:val="0"/>
          <w:numId w:val="23"/>
        </w:numPr>
        <w:spacing w:after="0"/>
        <w:rPr>
          <w:lang w:val="en-MY"/>
        </w:rPr>
      </w:pPr>
      <w:r w:rsidRPr="00F538CE">
        <w:rPr>
          <w:lang w:val="en-MY"/>
        </w:rPr>
        <w:t xml:space="preserve">Ethereum (ERC-20) </w:t>
      </w:r>
    </w:p>
    <w:p w14:paraId="5388CE68" w14:textId="77777777" w:rsidR="00F538CE" w:rsidRDefault="00F538CE" w:rsidP="00F538CE">
      <w:pPr>
        <w:pStyle w:val="ListParagraph"/>
        <w:numPr>
          <w:ilvl w:val="0"/>
          <w:numId w:val="23"/>
        </w:numPr>
        <w:spacing w:after="0"/>
        <w:rPr>
          <w:lang w:val="en-MY"/>
        </w:rPr>
      </w:pPr>
      <w:r w:rsidRPr="00F538CE">
        <w:rPr>
          <w:lang w:val="en-MY"/>
        </w:rPr>
        <w:t xml:space="preserve">Tron (TRC-20) </w:t>
      </w:r>
    </w:p>
    <w:p w14:paraId="1E991D35" w14:textId="60DE845D" w:rsidR="00F538CE" w:rsidRPr="00F538CE" w:rsidRDefault="00F538CE" w:rsidP="00F538CE">
      <w:pPr>
        <w:pStyle w:val="ListParagraph"/>
        <w:numPr>
          <w:ilvl w:val="0"/>
          <w:numId w:val="23"/>
        </w:numPr>
        <w:spacing w:after="0"/>
        <w:rPr>
          <w:lang w:val="en-MY"/>
        </w:rPr>
      </w:pPr>
      <w:r w:rsidRPr="00F538CE">
        <w:rPr>
          <w:lang w:val="en-MY"/>
        </w:rPr>
        <w:t xml:space="preserve">Other supported chains (e.g., Solana, BNB Chain) </w:t>
      </w:r>
    </w:p>
    <w:p w14:paraId="782D3701" w14:textId="77777777" w:rsidR="00F538CE" w:rsidRDefault="00F538CE" w:rsidP="00F538CE">
      <w:pPr>
        <w:pStyle w:val="ListParagraph"/>
        <w:spacing w:after="0"/>
        <w:rPr>
          <w:lang w:val="en-MY"/>
        </w:rPr>
      </w:pPr>
    </w:p>
    <w:p w14:paraId="73023B10" w14:textId="426357D4" w:rsidR="00F538CE" w:rsidRDefault="00F538CE" w:rsidP="00F538CE">
      <w:pPr>
        <w:pStyle w:val="ListParagraph"/>
        <w:spacing w:after="0"/>
        <w:jc w:val="both"/>
        <w:rPr>
          <w:lang w:val="en-MY"/>
        </w:rPr>
      </w:pPr>
      <w:r w:rsidRPr="00F538CE">
        <w:rPr>
          <w:lang w:val="en-MY"/>
        </w:rPr>
        <w:t xml:space="preserve">These networks have been tested over time with high transaction volumes and have demonstrated </w:t>
      </w:r>
      <w:r w:rsidRPr="00F538CE">
        <w:rPr>
          <w:b/>
          <w:bCs/>
          <w:lang w:val="en-MY"/>
        </w:rPr>
        <w:t>operational resilience and reliability</w:t>
      </w:r>
      <w:r w:rsidRPr="00F538CE">
        <w:rPr>
          <w:lang w:val="en-MY"/>
        </w:rPr>
        <w:t>.</w:t>
      </w:r>
    </w:p>
    <w:p w14:paraId="27FEF0FB" w14:textId="77777777" w:rsidR="00F538CE" w:rsidRPr="00F538CE" w:rsidRDefault="00F538CE" w:rsidP="00F538CE">
      <w:pPr>
        <w:pStyle w:val="ListParagraph"/>
        <w:spacing w:after="0"/>
        <w:rPr>
          <w:lang w:val="en-MY"/>
        </w:rPr>
      </w:pPr>
    </w:p>
    <w:p w14:paraId="37A0D996" w14:textId="77777777" w:rsidR="00F538CE" w:rsidRDefault="00F538CE" w:rsidP="00704B4D">
      <w:pPr>
        <w:pStyle w:val="ListParagraph"/>
        <w:spacing w:after="0"/>
        <w:jc w:val="both"/>
        <w:rPr>
          <w:lang w:val="en-MY"/>
        </w:rPr>
      </w:pPr>
      <w:r w:rsidRPr="00F538CE">
        <w:rPr>
          <w:b/>
          <w:bCs/>
          <w:lang w:val="en-MY"/>
        </w:rPr>
        <w:t>Assessment:</w:t>
      </w:r>
      <w:r w:rsidRPr="00F538CE">
        <w:rPr>
          <w:lang w:val="en-MY"/>
        </w:rPr>
        <w:br/>
        <w:t>The use of multiple mature blockchain infrastructures enhances system robustness and reduces dependency on a single network.</w:t>
      </w:r>
    </w:p>
    <w:p w14:paraId="7D7A3C71" w14:textId="77777777" w:rsidR="00704B4D" w:rsidRDefault="00704B4D" w:rsidP="00704B4D">
      <w:pPr>
        <w:pStyle w:val="ListParagraph"/>
        <w:spacing w:after="0"/>
        <w:jc w:val="both"/>
        <w:rPr>
          <w:lang w:val="en-MY"/>
        </w:rPr>
      </w:pPr>
    </w:p>
    <w:p w14:paraId="30A9B8EB" w14:textId="23906B3F" w:rsidR="00704B4D" w:rsidRPr="0076282F" w:rsidRDefault="0076282F" w:rsidP="0076282F">
      <w:pPr>
        <w:spacing w:after="0"/>
        <w:ind w:firstLine="709"/>
        <w:jc w:val="both"/>
        <w:rPr>
          <w:b/>
          <w:bCs/>
          <w:u w:val="single"/>
          <w:lang w:val="en-MY"/>
        </w:rPr>
      </w:pPr>
      <w:r w:rsidRPr="0076282F">
        <w:rPr>
          <w:b/>
          <w:bCs/>
          <w:u w:val="single"/>
          <w:lang w:val="en-MY"/>
        </w:rPr>
        <w:t xml:space="preserve">f.2 </w:t>
      </w:r>
      <w:r w:rsidR="00704B4D" w:rsidRPr="0076282F">
        <w:rPr>
          <w:b/>
          <w:bCs/>
          <w:u w:val="single"/>
          <w:lang w:val="en-MY"/>
        </w:rPr>
        <w:t>Scalability and Performance</w:t>
      </w:r>
    </w:p>
    <w:p w14:paraId="78F9A543" w14:textId="77777777" w:rsidR="00704B4D" w:rsidRPr="00704B4D" w:rsidRDefault="00704B4D" w:rsidP="00704B4D">
      <w:pPr>
        <w:pStyle w:val="ListParagraph"/>
        <w:spacing w:after="0"/>
        <w:ind w:left="993"/>
        <w:jc w:val="both"/>
        <w:rPr>
          <w:b/>
          <w:bCs/>
          <w:lang w:val="en-MY"/>
        </w:rPr>
      </w:pPr>
    </w:p>
    <w:p w14:paraId="7A27CA09" w14:textId="77777777" w:rsidR="00704B4D" w:rsidRPr="00704B4D" w:rsidRDefault="00704B4D" w:rsidP="008A61AF">
      <w:pPr>
        <w:pStyle w:val="ListParagraph"/>
        <w:spacing w:after="0"/>
        <w:jc w:val="both"/>
        <w:rPr>
          <w:lang w:val="en-MY"/>
        </w:rPr>
      </w:pPr>
      <w:r w:rsidRPr="00704B4D">
        <w:rPr>
          <w:lang w:val="en-MY"/>
        </w:rPr>
        <w:t xml:space="preserve">USDT benefits from a </w:t>
      </w:r>
      <w:r w:rsidRPr="00704B4D">
        <w:rPr>
          <w:b/>
          <w:bCs/>
          <w:lang w:val="en-MY"/>
        </w:rPr>
        <w:t>multi-chain deployment</w:t>
      </w:r>
      <w:r w:rsidRPr="00704B4D">
        <w:rPr>
          <w:lang w:val="en-MY"/>
        </w:rPr>
        <w:t>, allowing users to select networks based on:</w:t>
      </w:r>
    </w:p>
    <w:p w14:paraId="6D6D402B" w14:textId="77777777" w:rsidR="00704B4D" w:rsidRDefault="00704B4D" w:rsidP="008A61AF">
      <w:pPr>
        <w:pStyle w:val="ListParagraph"/>
        <w:numPr>
          <w:ilvl w:val="0"/>
          <w:numId w:val="27"/>
        </w:numPr>
        <w:spacing w:after="0"/>
        <w:ind w:firstLine="414"/>
        <w:jc w:val="both"/>
        <w:rPr>
          <w:lang w:val="en-MY"/>
        </w:rPr>
      </w:pPr>
      <w:r w:rsidRPr="00704B4D">
        <w:rPr>
          <w:lang w:val="en-MY"/>
        </w:rPr>
        <w:t xml:space="preserve">Transaction speed </w:t>
      </w:r>
    </w:p>
    <w:p w14:paraId="0E5900C8" w14:textId="77777777" w:rsidR="00704B4D" w:rsidRDefault="00704B4D" w:rsidP="008A61AF">
      <w:pPr>
        <w:pStyle w:val="ListParagraph"/>
        <w:numPr>
          <w:ilvl w:val="0"/>
          <w:numId w:val="27"/>
        </w:numPr>
        <w:spacing w:after="0"/>
        <w:ind w:firstLine="414"/>
        <w:jc w:val="both"/>
        <w:rPr>
          <w:lang w:val="en-MY"/>
        </w:rPr>
      </w:pPr>
      <w:r w:rsidRPr="00704B4D">
        <w:rPr>
          <w:lang w:val="en-MY"/>
        </w:rPr>
        <w:t xml:space="preserve">Cost efficiency </w:t>
      </w:r>
    </w:p>
    <w:p w14:paraId="4AAC650C" w14:textId="5ECA34D0" w:rsidR="00704B4D" w:rsidRPr="00704B4D" w:rsidRDefault="00704B4D" w:rsidP="008A61AF">
      <w:pPr>
        <w:pStyle w:val="ListParagraph"/>
        <w:numPr>
          <w:ilvl w:val="0"/>
          <w:numId w:val="27"/>
        </w:numPr>
        <w:spacing w:after="0"/>
        <w:ind w:firstLine="414"/>
        <w:jc w:val="both"/>
        <w:rPr>
          <w:lang w:val="en-MY"/>
        </w:rPr>
      </w:pPr>
      <w:r w:rsidRPr="00704B4D">
        <w:rPr>
          <w:lang w:val="en-MY"/>
        </w:rPr>
        <w:t xml:space="preserve">Network congestion </w:t>
      </w:r>
    </w:p>
    <w:p w14:paraId="52AD4810" w14:textId="77777777" w:rsidR="00704B4D" w:rsidRPr="00704B4D" w:rsidRDefault="00704B4D" w:rsidP="00704B4D">
      <w:pPr>
        <w:pStyle w:val="ListParagraph"/>
        <w:spacing w:after="0"/>
        <w:jc w:val="both"/>
        <w:rPr>
          <w:lang w:val="en-MY"/>
        </w:rPr>
      </w:pPr>
      <w:r w:rsidRPr="00704B4D">
        <w:rPr>
          <w:lang w:val="en-MY"/>
        </w:rPr>
        <w:lastRenderedPageBreak/>
        <w:t>For example:</w:t>
      </w:r>
    </w:p>
    <w:p w14:paraId="0D0804BF" w14:textId="77777777" w:rsidR="00A35C39" w:rsidRPr="00A35C39" w:rsidRDefault="00704B4D" w:rsidP="00A35C39">
      <w:pPr>
        <w:pStyle w:val="ListParagraph"/>
        <w:numPr>
          <w:ilvl w:val="0"/>
          <w:numId w:val="25"/>
        </w:numPr>
        <w:spacing w:after="0"/>
        <w:ind w:firstLine="414"/>
        <w:jc w:val="both"/>
        <w:rPr>
          <w:lang w:val="en-MY"/>
        </w:rPr>
      </w:pPr>
      <w:r w:rsidRPr="00704B4D">
        <w:rPr>
          <w:lang w:val="en-MY"/>
        </w:rPr>
        <w:t xml:space="preserve">Tron offers high throughput and low fees </w:t>
      </w:r>
    </w:p>
    <w:p w14:paraId="43CC1D01" w14:textId="3E8EF2DE" w:rsidR="00704B4D" w:rsidRPr="00A35C39" w:rsidRDefault="00704B4D" w:rsidP="00A35C39">
      <w:pPr>
        <w:pStyle w:val="ListParagraph"/>
        <w:numPr>
          <w:ilvl w:val="0"/>
          <w:numId w:val="25"/>
        </w:numPr>
        <w:spacing w:after="0"/>
        <w:ind w:firstLine="414"/>
        <w:jc w:val="both"/>
        <w:rPr>
          <w:lang w:val="en-MY"/>
        </w:rPr>
      </w:pPr>
      <w:r w:rsidRPr="00A35C39">
        <w:rPr>
          <w:lang w:val="en-MY"/>
        </w:rPr>
        <w:t xml:space="preserve">Ethereum provides strong security and ecosystem integration </w:t>
      </w:r>
    </w:p>
    <w:p w14:paraId="494ED1A8" w14:textId="77777777" w:rsidR="00A35C39" w:rsidRPr="00704B4D" w:rsidRDefault="00A35C39" w:rsidP="00A35C39">
      <w:pPr>
        <w:pStyle w:val="ListParagraph"/>
        <w:spacing w:after="0"/>
        <w:jc w:val="both"/>
        <w:rPr>
          <w:lang w:val="en-MY"/>
        </w:rPr>
      </w:pPr>
    </w:p>
    <w:p w14:paraId="08817EA4" w14:textId="77777777" w:rsidR="00704B4D" w:rsidRPr="00704B4D" w:rsidRDefault="00704B4D" w:rsidP="00FA00FC">
      <w:pPr>
        <w:pStyle w:val="ListParagraph"/>
        <w:spacing w:after="0"/>
        <w:jc w:val="both"/>
        <w:rPr>
          <w:lang w:val="en-MY"/>
        </w:rPr>
      </w:pPr>
      <w:r w:rsidRPr="00704B4D">
        <w:rPr>
          <w:b/>
          <w:bCs/>
          <w:lang w:val="en-MY"/>
        </w:rPr>
        <w:t>Assessment:</w:t>
      </w:r>
      <w:r w:rsidRPr="00704B4D">
        <w:rPr>
          <w:lang w:val="en-MY"/>
        </w:rPr>
        <w:br/>
        <w:t xml:space="preserve">This multi-chain approach significantly improves scalability and ensures USDT can handle </w:t>
      </w:r>
      <w:r w:rsidRPr="00704B4D">
        <w:rPr>
          <w:b/>
          <w:bCs/>
          <w:lang w:val="en-MY"/>
        </w:rPr>
        <w:t>high transaction volumes globally</w:t>
      </w:r>
      <w:r w:rsidRPr="00704B4D">
        <w:rPr>
          <w:lang w:val="en-MY"/>
        </w:rPr>
        <w:t>, making it suitable for institutional and retail use.</w:t>
      </w:r>
    </w:p>
    <w:p w14:paraId="6BEF52CB" w14:textId="77777777" w:rsidR="00704B4D" w:rsidRPr="00F538CE" w:rsidRDefault="00704B4D" w:rsidP="00704B4D">
      <w:pPr>
        <w:pStyle w:val="ListParagraph"/>
        <w:spacing w:after="0"/>
        <w:jc w:val="both"/>
        <w:rPr>
          <w:lang w:val="en-MY"/>
        </w:rPr>
      </w:pPr>
    </w:p>
    <w:p w14:paraId="342FD365" w14:textId="2EBB560E" w:rsidR="0076282F" w:rsidRPr="0076282F" w:rsidRDefault="0076282F" w:rsidP="0076282F">
      <w:pPr>
        <w:tabs>
          <w:tab w:val="left" w:pos="993"/>
        </w:tabs>
        <w:spacing w:after="0"/>
        <w:ind w:firstLine="709"/>
        <w:rPr>
          <w:b/>
          <w:bCs/>
          <w:u w:val="single"/>
          <w:lang w:val="en-MY"/>
        </w:rPr>
      </w:pPr>
      <w:r w:rsidRPr="0076282F">
        <w:rPr>
          <w:b/>
          <w:bCs/>
          <w:u w:val="single"/>
          <w:lang w:val="en-MY"/>
        </w:rPr>
        <w:t xml:space="preserve">f.3 </w:t>
      </w:r>
      <w:r w:rsidRPr="0076282F">
        <w:rPr>
          <w:b/>
          <w:bCs/>
          <w:u w:val="single"/>
          <w:lang w:val="en-MY"/>
        </w:rPr>
        <w:t>Security Model</w:t>
      </w:r>
    </w:p>
    <w:p w14:paraId="37898E08" w14:textId="77777777" w:rsidR="0076282F" w:rsidRDefault="0076282F" w:rsidP="0076282F">
      <w:pPr>
        <w:tabs>
          <w:tab w:val="left" w:pos="993"/>
        </w:tabs>
        <w:spacing w:after="0"/>
        <w:rPr>
          <w:lang w:val="en-MY"/>
        </w:rPr>
      </w:pPr>
    </w:p>
    <w:p w14:paraId="40FA585E" w14:textId="704F9164" w:rsidR="0076282F" w:rsidRDefault="0076282F" w:rsidP="0076282F">
      <w:pPr>
        <w:tabs>
          <w:tab w:val="left" w:pos="993"/>
        </w:tabs>
        <w:spacing w:after="0"/>
        <w:ind w:firstLine="709"/>
        <w:rPr>
          <w:lang w:val="en-MY"/>
        </w:rPr>
      </w:pPr>
      <w:r w:rsidRPr="0076282F">
        <w:rPr>
          <w:lang w:val="en-MY"/>
        </w:rPr>
        <w:t>The security of USDT is dependent on two layers:</w:t>
      </w:r>
    </w:p>
    <w:p w14:paraId="483E24CF" w14:textId="77777777" w:rsidR="0076282F" w:rsidRPr="0076282F" w:rsidRDefault="0076282F" w:rsidP="0076282F">
      <w:pPr>
        <w:tabs>
          <w:tab w:val="left" w:pos="993"/>
        </w:tabs>
        <w:spacing w:after="0"/>
        <w:ind w:firstLine="709"/>
        <w:rPr>
          <w:b/>
          <w:bCs/>
          <w:lang w:val="en-MY"/>
        </w:rPr>
      </w:pPr>
    </w:p>
    <w:p w14:paraId="5A9901E7" w14:textId="3AEAF08E" w:rsidR="0076282F" w:rsidRDefault="0076282F" w:rsidP="0076282F">
      <w:pPr>
        <w:pStyle w:val="ListParagraph"/>
        <w:numPr>
          <w:ilvl w:val="0"/>
          <w:numId w:val="32"/>
        </w:numPr>
        <w:spacing w:after="0"/>
        <w:rPr>
          <w:b/>
          <w:bCs/>
          <w:lang w:val="en-MY"/>
        </w:rPr>
      </w:pPr>
      <w:r w:rsidRPr="0076282F">
        <w:rPr>
          <w:b/>
          <w:bCs/>
          <w:lang w:val="en-MY"/>
        </w:rPr>
        <w:t>Underlying Blockchain Security</w:t>
      </w:r>
    </w:p>
    <w:p w14:paraId="07E83B6F" w14:textId="77777777" w:rsidR="0076282F" w:rsidRDefault="0076282F" w:rsidP="0076282F">
      <w:pPr>
        <w:pStyle w:val="ListParagraph"/>
        <w:numPr>
          <w:ilvl w:val="0"/>
          <w:numId w:val="31"/>
        </w:numPr>
        <w:spacing w:after="0"/>
        <w:ind w:left="1276" w:firstLine="0"/>
        <w:rPr>
          <w:lang w:val="en-MY"/>
        </w:rPr>
      </w:pPr>
      <w:r w:rsidRPr="0076282F">
        <w:rPr>
          <w:lang w:val="en-MY"/>
        </w:rPr>
        <w:t>Secured by the consensus mechanisms of host blockchains (e.g., Proof-of-Stake,</w:t>
      </w:r>
      <w:r>
        <w:rPr>
          <w:lang w:val="en-MY"/>
        </w:rPr>
        <w:t xml:space="preserve"> </w:t>
      </w:r>
      <w:r w:rsidRPr="0076282F">
        <w:rPr>
          <w:lang w:val="en-MY"/>
        </w:rPr>
        <w:t xml:space="preserve">Delegated Proof-of-Stake) </w:t>
      </w:r>
    </w:p>
    <w:p w14:paraId="71622D90" w14:textId="4609FAD3" w:rsidR="0076282F" w:rsidRDefault="0076282F" w:rsidP="0076282F">
      <w:pPr>
        <w:pStyle w:val="ListParagraph"/>
        <w:numPr>
          <w:ilvl w:val="0"/>
          <w:numId w:val="31"/>
        </w:numPr>
        <w:spacing w:after="0"/>
        <w:ind w:left="1276" w:firstLine="0"/>
        <w:rPr>
          <w:lang w:val="en-MY"/>
        </w:rPr>
      </w:pPr>
      <w:r w:rsidRPr="0076282F">
        <w:rPr>
          <w:lang w:val="en-MY"/>
        </w:rPr>
        <w:t xml:space="preserve">Protected by decentralised validators and cryptographic protocols </w:t>
      </w:r>
    </w:p>
    <w:p w14:paraId="7EEEEBC7" w14:textId="77777777" w:rsidR="0076282F" w:rsidRPr="0076282F" w:rsidRDefault="0076282F" w:rsidP="0076282F">
      <w:pPr>
        <w:pStyle w:val="ListParagraph"/>
        <w:spacing w:after="0"/>
        <w:ind w:left="1276"/>
        <w:rPr>
          <w:lang w:val="en-MY"/>
        </w:rPr>
      </w:pPr>
    </w:p>
    <w:p w14:paraId="6C0A5B65" w14:textId="64611DBC" w:rsidR="0076282F" w:rsidRDefault="0076282F" w:rsidP="0076282F">
      <w:pPr>
        <w:pStyle w:val="ListParagraph"/>
        <w:numPr>
          <w:ilvl w:val="0"/>
          <w:numId w:val="32"/>
        </w:numPr>
        <w:spacing w:after="0"/>
        <w:rPr>
          <w:b/>
          <w:bCs/>
          <w:lang w:val="en-MY"/>
        </w:rPr>
      </w:pPr>
      <w:r w:rsidRPr="0076282F">
        <w:rPr>
          <w:b/>
          <w:bCs/>
          <w:lang w:val="en-MY"/>
        </w:rPr>
        <w:t>Smart Contract Integrity</w:t>
      </w:r>
    </w:p>
    <w:p w14:paraId="4675208B" w14:textId="77777777" w:rsidR="0076282F" w:rsidRDefault="0076282F" w:rsidP="0076282F">
      <w:pPr>
        <w:pStyle w:val="ListParagraph"/>
        <w:numPr>
          <w:ilvl w:val="0"/>
          <w:numId w:val="33"/>
        </w:numPr>
        <w:spacing w:after="0"/>
        <w:ind w:left="1418" w:hanging="142"/>
        <w:rPr>
          <w:lang w:val="en-MY"/>
        </w:rPr>
      </w:pPr>
      <w:r w:rsidRPr="0076282F">
        <w:rPr>
          <w:lang w:val="en-MY"/>
        </w:rPr>
        <w:t xml:space="preserve">USDT transactions are executed via smart contracts </w:t>
      </w:r>
    </w:p>
    <w:p w14:paraId="1DFFCA9A" w14:textId="731C1047" w:rsidR="0076282F" w:rsidRDefault="0076282F" w:rsidP="0076282F">
      <w:pPr>
        <w:pStyle w:val="ListParagraph"/>
        <w:numPr>
          <w:ilvl w:val="0"/>
          <w:numId w:val="33"/>
        </w:numPr>
        <w:spacing w:after="0"/>
        <w:ind w:left="1418" w:hanging="142"/>
        <w:rPr>
          <w:lang w:val="en-MY"/>
        </w:rPr>
      </w:pPr>
      <w:r w:rsidRPr="0076282F">
        <w:rPr>
          <w:lang w:val="en-MY"/>
        </w:rPr>
        <w:t xml:space="preserve">Vulnerabilities in contract code or blockchain infrastructure may pose risks </w:t>
      </w:r>
    </w:p>
    <w:p w14:paraId="7DC84FE6" w14:textId="77777777" w:rsidR="0076282F" w:rsidRPr="0076282F" w:rsidRDefault="0076282F" w:rsidP="0076282F">
      <w:pPr>
        <w:pStyle w:val="ListParagraph"/>
        <w:spacing w:after="0"/>
        <w:ind w:left="1418"/>
        <w:rPr>
          <w:lang w:val="en-MY"/>
        </w:rPr>
      </w:pPr>
    </w:p>
    <w:p w14:paraId="38DAE421" w14:textId="77777777" w:rsidR="0076282F" w:rsidRDefault="0076282F" w:rsidP="0076282F">
      <w:pPr>
        <w:pStyle w:val="ListParagraph"/>
        <w:spacing w:after="0"/>
        <w:jc w:val="both"/>
        <w:rPr>
          <w:lang w:val="en-MY"/>
        </w:rPr>
      </w:pPr>
      <w:r w:rsidRPr="0076282F">
        <w:rPr>
          <w:b/>
          <w:bCs/>
          <w:lang w:val="en-MY"/>
        </w:rPr>
        <w:t>Assessment:</w:t>
      </w:r>
      <w:r w:rsidRPr="0076282F">
        <w:rPr>
          <w:lang w:val="en-MY"/>
        </w:rPr>
        <w:br/>
        <w:t xml:space="preserve">While the blockchain layer is generally secure, risks remain in </w:t>
      </w:r>
      <w:r w:rsidRPr="0076282F">
        <w:rPr>
          <w:b/>
          <w:bCs/>
          <w:lang w:val="en-MY"/>
        </w:rPr>
        <w:t>smart contract vulnerabilities</w:t>
      </w:r>
      <w:r w:rsidRPr="0076282F">
        <w:rPr>
          <w:lang w:val="en-MY"/>
        </w:rPr>
        <w:t xml:space="preserve"> and </w:t>
      </w:r>
      <w:r w:rsidRPr="0076282F">
        <w:rPr>
          <w:b/>
          <w:bCs/>
          <w:lang w:val="en-MY"/>
        </w:rPr>
        <w:t>network-specific exploits</w:t>
      </w:r>
      <w:r w:rsidRPr="0076282F">
        <w:rPr>
          <w:lang w:val="en-MY"/>
        </w:rPr>
        <w:t>.</w:t>
      </w:r>
    </w:p>
    <w:p w14:paraId="1BEF8E1D" w14:textId="77777777" w:rsidR="0076282F" w:rsidRDefault="0076282F" w:rsidP="0076282F">
      <w:pPr>
        <w:pStyle w:val="ListParagraph"/>
        <w:spacing w:after="0"/>
        <w:jc w:val="both"/>
        <w:rPr>
          <w:lang w:val="en-MY"/>
        </w:rPr>
      </w:pPr>
    </w:p>
    <w:p w14:paraId="7325505A" w14:textId="583DCBA5" w:rsidR="006C5653" w:rsidRPr="006C5653" w:rsidRDefault="006C5653" w:rsidP="006C5653">
      <w:pPr>
        <w:spacing w:after="0"/>
        <w:ind w:firstLine="709"/>
        <w:jc w:val="both"/>
        <w:rPr>
          <w:b/>
          <w:bCs/>
          <w:u w:val="single"/>
          <w:lang w:val="en-MY"/>
        </w:rPr>
      </w:pPr>
      <w:r w:rsidRPr="006C5653">
        <w:rPr>
          <w:b/>
          <w:bCs/>
          <w:u w:val="single"/>
          <w:lang w:val="en-MY"/>
        </w:rPr>
        <w:t>f.</w:t>
      </w:r>
      <w:r w:rsidRPr="006C5653">
        <w:rPr>
          <w:b/>
          <w:bCs/>
          <w:u w:val="single"/>
          <w:lang w:val="en-MY"/>
        </w:rPr>
        <w:t>4 Centralised Issuance and Control</w:t>
      </w:r>
    </w:p>
    <w:p w14:paraId="750A2381" w14:textId="77777777" w:rsidR="006C5653" w:rsidRDefault="006C5653" w:rsidP="006C5653">
      <w:pPr>
        <w:spacing w:after="0"/>
        <w:jc w:val="both"/>
        <w:rPr>
          <w:lang w:val="en-MY"/>
        </w:rPr>
      </w:pPr>
    </w:p>
    <w:p w14:paraId="79887704" w14:textId="59322D8B" w:rsidR="006C5653" w:rsidRPr="006C5653" w:rsidRDefault="006C5653" w:rsidP="006C5653">
      <w:pPr>
        <w:spacing w:after="0"/>
        <w:ind w:left="709"/>
        <w:jc w:val="both"/>
        <w:rPr>
          <w:lang w:val="en-MY"/>
        </w:rPr>
      </w:pPr>
      <w:r w:rsidRPr="006C5653">
        <w:rPr>
          <w:lang w:val="en-MY"/>
        </w:rPr>
        <w:t xml:space="preserve">Unlike decentralised cryptocurrencies, USDT is issued and managed by </w:t>
      </w:r>
      <w:r w:rsidRPr="006C5653">
        <w:rPr>
          <w:b/>
          <w:bCs/>
          <w:lang w:val="en-MY"/>
        </w:rPr>
        <w:t>Tether Limited</w:t>
      </w:r>
      <w:r w:rsidRPr="006C5653">
        <w:rPr>
          <w:lang w:val="en-MY"/>
        </w:rPr>
        <w:t>, which controls:</w:t>
      </w:r>
    </w:p>
    <w:p w14:paraId="0E0AA267" w14:textId="77777777" w:rsidR="006C5653" w:rsidRDefault="006C5653" w:rsidP="006C5653">
      <w:pPr>
        <w:pStyle w:val="ListParagraph"/>
        <w:numPr>
          <w:ilvl w:val="0"/>
          <w:numId w:val="36"/>
        </w:numPr>
        <w:spacing w:after="0"/>
        <w:jc w:val="both"/>
        <w:rPr>
          <w:lang w:val="en-MY"/>
        </w:rPr>
      </w:pPr>
      <w:r w:rsidRPr="006C5653">
        <w:rPr>
          <w:lang w:val="en-MY"/>
        </w:rPr>
        <w:t xml:space="preserve">Minting and burning of tokens </w:t>
      </w:r>
    </w:p>
    <w:p w14:paraId="12E80AFF" w14:textId="77777777" w:rsidR="006C5653" w:rsidRDefault="006C5653" w:rsidP="006C5653">
      <w:pPr>
        <w:pStyle w:val="ListParagraph"/>
        <w:numPr>
          <w:ilvl w:val="0"/>
          <w:numId w:val="36"/>
        </w:numPr>
        <w:spacing w:after="0"/>
        <w:jc w:val="both"/>
        <w:rPr>
          <w:lang w:val="en-MY"/>
        </w:rPr>
      </w:pPr>
      <w:r w:rsidRPr="006C5653">
        <w:rPr>
          <w:lang w:val="en-MY"/>
        </w:rPr>
        <w:t xml:space="preserve">Reserve management </w:t>
      </w:r>
    </w:p>
    <w:p w14:paraId="78BB7AA5" w14:textId="1DB70FDB" w:rsidR="006C5653" w:rsidRPr="006C5653" w:rsidRDefault="006C5653" w:rsidP="006C5653">
      <w:pPr>
        <w:pStyle w:val="ListParagraph"/>
        <w:numPr>
          <w:ilvl w:val="0"/>
          <w:numId w:val="36"/>
        </w:numPr>
        <w:spacing w:after="0"/>
        <w:jc w:val="both"/>
        <w:rPr>
          <w:lang w:val="en-MY"/>
        </w:rPr>
      </w:pPr>
      <w:r w:rsidRPr="006C5653">
        <w:rPr>
          <w:lang w:val="en-MY"/>
        </w:rPr>
        <w:t xml:space="preserve">Blacklisting/freezing of wallet addresses </w:t>
      </w:r>
    </w:p>
    <w:p w14:paraId="1F21154C" w14:textId="77777777" w:rsidR="003661CB" w:rsidRDefault="003661CB" w:rsidP="006C5653">
      <w:pPr>
        <w:spacing w:after="0"/>
        <w:jc w:val="both"/>
        <w:rPr>
          <w:b/>
          <w:bCs/>
          <w:lang w:val="en-MY"/>
        </w:rPr>
      </w:pPr>
    </w:p>
    <w:p w14:paraId="4B5D09D2" w14:textId="723CBCBA" w:rsidR="006C5653" w:rsidRPr="006C5653" w:rsidRDefault="006C5653" w:rsidP="003661CB">
      <w:pPr>
        <w:spacing w:after="0"/>
        <w:ind w:left="851"/>
        <w:jc w:val="both"/>
        <w:rPr>
          <w:lang w:val="en-MY"/>
        </w:rPr>
      </w:pPr>
      <w:r w:rsidRPr="006C5653">
        <w:rPr>
          <w:b/>
          <w:bCs/>
          <w:lang w:val="en-MY"/>
        </w:rPr>
        <w:t>Assessment:</w:t>
      </w:r>
      <w:r w:rsidRPr="006C5653">
        <w:rPr>
          <w:lang w:val="en-MY"/>
        </w:rPr>
        <w:br/>
        <w:t>This centralised control introduces:</w:t>
      </w:r>
    </w:p>
    <w:p w14:paraId="57E2566B" w14:textId="77777777" w:rsidR="003661CB" w:rsidRDefault="006C5653" w:rsidP="003661CB">
      <w:pPr>
        <w:pStyle w:val="ListParagraph"/>
        <w:numPr>
          <w:ilvl w:val="0"/>
          <w:numId w:val="37"/>
        </w:numPr>
        <w:spacing w:after="0"/>
        <w:jc w:val="both"/>
        <w:rPr>
          <w:lang w:val="en-MY"/>
        </w:rPr>
      </w:pPr>
      <w:r w:rsidRPr="003661CB">
        <w:rPr>
          <w:b/>
          <w:bCs/>
          <w:lang w:val="en-MY"/>
        </w:rPr>
        <w:t>Operational dependency risk</w:t>
      </w:r>
      <w:r w:rsidRPr="003661CB">
        <w:rPr>
          <w:lang w:val="en-MY"/>
        </w:rPr>
        <w:t xml:space="preserve"> (reliance on issuer integrity and systems) </w:t>
      </w:r>
    </w:p>
    <w:p w14:paraId="21EE9451" w14:textId="7BF3ED44" w:rsidR="006C5653" w:rsidRDefault="006C5653" w:rsidP="003661CB">
      <w:pPr>
        <w:pStyle w:val="ListParagraph"/>
        <w:numPr>
          <w:ilvl w:val="0"/>
          <w:numId w:val="37"/>
        </w:numPr>
        <w:spacing w:after="0"/>
        <w:jc w:val="both"/>
        <w:rPr>
          <w:lang w:val="en-MY"/>
        </w:rPr>
      </w:pPr>
      <w:r w:rsidRPr="003661CB">
        <w:rPr>
          <w:b/>
          <w:bCs/>
          <w:lang w:val="en-MY"/>
        </w:rPr>
        <w:t>Governance risk</w:t>
      </w:r>
      <w:r w:rsidRPr="003661CB">
        <w:rPr>
          <w:lang w:val="en-MY"/>
        </w:rPr>
        <w:t xml:space="preserve"> (decision-making concentrated in a single entity) </w:t>
      </w:r>
    </w:p>
    <w:p w14:paraId="031DAF84" w14:textId="77777777" w:rsidR="003661CB" w:rsidRPr="003661CB" w:rsidRDefault="003661CB" w:rsidP="003661CB">
      <w:pPr>
        <w:pStyle w:val="ListParagraph"/>
        <w:spacing w:after="0"/>
        <w:ind w:left="1440"/>
        <w:jc w:val="both"/>
        <w:rPr>
          <w:lang w:val="en-MY"/>
        </w:rPr>
      </w:pPr>
    </w:p>
    <w:p w14:paraId="58BCAA09" w14:textId="77777777" w:rsidR="006C5653" w:rsidRPr="006C5653" w:rsidRDefault="006C5653" w:rsidP="006C5653">
      <w:pPr>
        <w:spacing w:after="0"/>
        <w:jc w:val="both"/>
        <w:rPr>
          <w:lang w:val="en-MY"/>
        </w:rPr>
      </w:pPr>
      <w:r w:rsidRPr="006C5653">
        <w:rPr>
          <w:lang w:val="en-MY"/>
        </w:rPr>
        <w:t xml:space="preserve">However, it also enables </w:t>
      </w:r>
      <w:r w:rsidRPr="006C5653">
        <w:rPr>
          <w:b/>
          <w:bCs/>
          <w:lang w:val="en-MY"/>
        </w:rPr>
        <w:t>risk mitigation measures</w:t>
      </w:r>
      <w:r w:rsidRPr="006C5653">
        <w:rPr>
          <w:lang w:val="en-MY"/>
        </w:rPr>
        <w:t>, such as freezing suspicious or sanctioned accounts.</w:t>
      </w:r>
    </w:p>
    <w:p w14:paraId="37B91ED2" w14:textId="77777777" w:rsidR="0076282F" w:rsidRDefault="0076282F" w:rsidP="006C5653">
      <w:pPr>
        <w:spacing w:after="0"/>
        <w:jc w:val="both"/>
        <w:rPr>
          <w:lang w:val="en-MY"/>
        </w:rPr>
      </w:pPr>
    </w:p>
    <w:p w14:paraId="5D157B9A" w14:textId="77777777" w:rsidR="002679E5" w:rsidRDefault="002679E5" w:rsidP="002679E5">
      <w:pPr>
        <w:spacing w:after="0"/>
        <w:ind w:firstLine="709"/>
        <w:jc w:val="both"/>
        <w:rPr>
          <w:b/>
          <w:bCs/>
          <w:u w:val="single"/>
          <w:lang w:val="en-MY"/>
        </w:rPr>
      </w:pPr>
    </w:p>
    <w:p w14:paraId="02E49EC4" w14:textId="77777777" w:rsidR="002679E5" w:rsidRDefault="002679E5" w:rsidP="002679E5">
      <w:pPr>
        <w:spacing w:after="0"/>
        <w:ind w:firstLine="709"/>
        <w:jc w:val="both"/>
        <w:rPr>
          <w:b/>
          <w:bCs/>
          <w:u w:val="single"/>
          <w:lang w:val="en-MY"/>
        </w:rPr>
      </w:pPr>
    </w:p>
    <w:p w14:paraId="26925049" w14:textId="77777777" w:rsidR="002679E5" w:rsidRDefault="002679E5" w:rsidP="002679E5">
      <w:pPr>
        <w:spacing w:after="0"/>
        <w:ind w:firstLine="709"/>
        <w:jc w:val="both"/>
        <w:rPr>
          <w:b/>
          <w:bCs/>
          <w:u w:val="single"/>
          <w:lang w:val="en-MY"/>
        </w:rPr>
      </w:pPr>
    </w:p>
    <w:p w14:paraId="01E957BD" w14:textId="17AB6D71" w:rsidR="002679E5" w:rsidRPr="002679E5" w:rsidRDefault="002679E5" w:rsidP="002679E5">
      <w:pPr>
        <w:spacing w:after="0"/>
        <w:ind w:firstLine="709"/>
        <w:jc w:val="both"/>
        <w:rPr>
          <w:b/>
          <w:bCs/>
          <w:u w:val="single"/>
          <w:lang w:val="en-MY"/>
        </w:rPr>
      </w:pPr>
      <w:r w:rsidRPr="002679E5">
        <w:rPr>
          <w:b/>
          <w:bCs/>
          <w:u w:val="single"/>
          <w:lang w:val="en-MY"/>
        </w:rPr>
        <w:lastRenderedPageBreak/>
        <w:t>f</w:t>
      </w:r>
      <w:r w:rsidRPr="002679E5">
        <w:rPr>
          <w:b/>
          <w:bCs/>
          <w:u w:val="single"/>
          <w:lang w:val="en-MY"/>
        </w:rPr>
        <w:t>5. Interoperability and Ecosystem Integration</w:t>
      </w:r>
    </w:p>
    <w:p w14:paraId="76F400E1" w14:textId="77777777" w:rsidR="002679E5" w:rsidRDefault="002679E5" w:rsidP="002679E5">
      <w:pPr>
        <w:spacing w:after="0"/>
        <w:jc w:val="both"/>
        <w:rPr>
          <w:lang w:val="en-MY"/>
        </w:rPr>
      </w:pPr>
    </w:p>
    <w:p w14:paraId="07C3A704" w14:textId="77777777" w:rsidR="002679E5" w:rsidRDefault="002679E5" w:rsidP="002679E5">
      <w:pPr>
        <w:spacing w:after="0"/>
        <w:ind w:firstLine="709"/>
        <w:jc w:val="both"/>
        <w:rPr>
          <w:lang w:val="en-MY"/>
        </w:rPr>
      </w:pPr>
      <w:r w:rsidRPr="002679E5">
        <w:rPr>
          <w:lang w:val="en-MY"/>
        </w:rPr>
        <w:t>USDT is one of the most widely integrated stablecoins across:</w:t>
      </w:r>
    </w:p>
    <w:p w14:paraId="06586EE3" w14:textId="77777777" w:rsidR="00081388" w:rsidRDefault="002679E5" w:rsidP="00081388">
      <w:pPr>
        <w:pStyle w:val="ListParagraph"/>
        <w:numPr>
          <w:ilvl w:val="0"/>
          <w:numId w:val="39"/>
        </w:numPr>
        <w:spacing w:after="0"/>
        <w:ind w:hanging="295"/>
        <w:jc w:val="both"/>
        <w:rPr>
          <w:lang w:val="en-MY"/>
        </w:rPr>
      </w:pPr>
      <w:r w:rsidRPr="002679E5">
        <w:rPr>
          <w:lang w:val="en-MY"/>
        </w:rPr>
        <w:t xml:space="preserve">Centralised exchanges </w:t>
      </w:r>
    </w:p>
    <w:p w14:paraId="3F82692A" w14:textId="77777777" w:rsidR="00081388" w:rsidRDefault="002679E5" w:rsidP="00081388">
      <w:pPr>
        <w:pStyle w:val="ListParagraph"/>
        <w:numPr>
          <w:ilvl w:val="0"/>
          <w:numId w:val="39"/>
        </w:numPr>
        <w:spacing w:after="0"/>
        <w:ind w:hanging="295"/>
        <w:jc w:val="both"/>
        <w:rPr>
          <w:lang w:val="en-MY"/>
        </w:rPr>
      </w:pPr>
      <w:r w:rsidRPr="00081388">
        <w:rPr>
          <w:lang w:val="en-MY"/>
        </w:rPr>
        <w:t xml:space="preserve">Decentralised finance (DeFi) platforms </w:t>
      </w:r>
    </w:p>
    <w:p w14:paraId="4DAD6750" w14:textId="64161DCF" w:rsidR="002679E5" w:rsidRPr="00081388" w:rsidRDefault="002679E5" w:rsidP="00081388">
      <w:pPr>
        <w:pStyle w:val="ListParagraph"/>
        <w:numPr>
          <w:ilvl w:val="0"/>
          <w:numId w:val="39"/>
        </w:numPr>
        <w:spacing w:after="0"/>
        <w:ind w:hanging="295"/>
        <w:jc w:val="both"/>
        <w:rPr>
          <w:lang w:val="en-MY"/>
        </w:rPr>
      </w:pPr>
      <w:r w:rsidRPr="00081388">
        <w:rPr>
          <w:lang w:val="en-MY"/>
        </w:rPr>
        <w:t xml:space="preserve">Payment systems and wallets </w:t>
      </w:r>
    </w:p>
    <w:p w14:paraId="0B078C9C" w14:textId="77777777" w:rsidR="002679E5" w:rsidRPr="002679E5" w:rsidRDefault="002679E5" w:rsidP="002679E5">
      <w:pPr>
        <w:pStyle w:val="ListParagraph"/>
        <w:spacing w:after="0"/>
        <w:ind w:left="1429"/>
        <w:jc w:val="both"/>
        <w:rPr>
          <w:lang w:val="en-MY"/>
        </w:rPr>
      </w:pPr>
    </w:p>
    <w:p w14:paraId="10614726" w14:textId="5119FD06" w:rsidR="002679E5" w:rsidRPr="002679E5" w:rsidRDefault="002679E5" w:rsidP="002679E5">
      <w:pPr>
        <w:spacing w:after="0"/>
        <w:ind w:left="709"/>
        <w:jc w:val="both"/>
        <w:rPr>
          <w:lang w:val="en-MY"/>
        </w:rPr>
      </w:pPr>
      <w:r w:rsidRPr="002679E5">
        <w:rPr>
          <w:b/>
          <w:bCs/>
          <w:lang w:val="en-MY"/>
        </w:rPr>
        <w:t>Assessment:</w:t>
      </w:r>
      <w:r>
        <w:rPr>
          <w:lang w:val="en-MY"/>
        </w:rPr>
        <w:t xml:space="preserve"> </w:t>
      </w:r>
      <w:r w:rsidRPr="002679E5">
        <w:rPr>
          <w:lang w:val="en-MY"/>
        </w:rPr>
        <w:t>High interoperability enhances usability and adoption, making USDT a key liquidity instrument in the digital asset ecosystem.</w:t>
      </w:r>
    </w:p>
    <w:p w14:paraId="0698A1E6" w14:textId="77777777" w:rsidR="002679E5" w:rsidRDefault="002679E5" w:rsidP="006C5653">
      <w:pPr>
        <w:spacing w:after="0"/>
        <w:jc w:val="both"/>
        <w:rPr>
          <w:lang w:val="en-MY"/>
        </w:rPr>
      </w:pPr>
    </w:p>
    <w:p w14:paraId="11019D55" w14:textId="2FFBBEDA" w:rsidR="006B26B0" w:rsidRPr="006B26B0" w:rsidRDefault="006B26B0" w:rsidP="006B26B0">
      <w:pPr>
        <w:spacing w:after="0"/>
        <w:ind w:firstLine="709"/>
        <w:jc w:val="both"/>
        <w:rPr>
          <w:b/>
          <w:bCs/>
          <w:u w:val="single"/>
          <w:lang w:val="en-MY"/>
        </w:rPr>
      </w:pPr>
      <w:r w:rsidRPr="006B26B0">
        <w:rPr>
          <w:b/>
          <w:bCs/>
          <w:u w:val="single"/>
          <w:lang w:val="en-MY"/>
        </w:rPr>
        <w:t>f</w:t>
      </w:r>
      <w:r w:rsidRPr="006B26B0">
        <w:rPr>
          <w:b/>
          <w:bCs/>
          <w:u w:val="single"/>
          <w:lang w:val="en-MY"/>
        </w:rPr>
        <w:t>6. Operational and Cybersecurity Risks</w:t>
      </w:r>
    </w:p>
    <w:p w14:paraId="29F0F766" w14:textId="77777777" w:rsidR="006B26B0" w:rsidRDefault="006B26B0" w:rsidP="006B26B0">
      <w:pPr>
        <w:spacing w:after="0"/>
        <w:jc w:val="both"/>
        <w:rPr>
          <w:lang w:val="en-MY"/>
        </w:rPr>
      </w:pPr>
    </w:p>
    <w:p w14:paraId="05FD79CF" w14:textId="2D04BDC5" w:rsidR="006B26B0" w:rsidRDefault="006B26B0" w:rsidP="006B26B0">
      <w:pPr>
        <w:spacing w:after="0"/>
        <w:ind w:firstLine="709"/>
        <w:jc w:val="both"/>
        <w:rPr>
          <w:lang w:val="en-MY"/>
        </w:rPr>
      </w:pPr>
      <w:r w:rsidRPr="006B26B0">
        <w:rPr>
          <w:lang w:val="en-MY"/>
        </w:rPr>
        <w:t>Despite its maturity, USDT faces several risks:</w:t>
      </w:r>
    </w:p>
    <w:p w14:paraId="00ED090C" w14:textId="77777777" w:rsidR="006B26B0" w:rsidRPr="006B26B0" w:rsidRDefault="006B26B0" w:rsidP="006B26B0">
      <w:pPr>
        <w:spacing w:after="0"/>
        <w:ind w:firstLine="709"/>
        <w:jc w:val="both"/>
        <w:rPr>
          <w:lang w:val="en-MY"/>
        </w:rPr>
      </w:pPr>
    </w:p>
    <w:tbl>
      <w:tblPr>
        <w:tblStyle w:val="TableGrid"/>
        <w:tblW w:w="0" w:type="auto"/>
        <w:tblInd w:w="704" w:type="dxa"/>
        <w:tblLook w:val="04A0" w:firstRow="1" w:lastRow="0" w:firstColumn="1" w:lastColumn="0" w:noHBand="0" w:noVBand="1"/>
      </w:tblPr>
      <w:tblGrid>
        <w:gridCol w:w="2977"/>
        <w:gridCol w:w="5669"/>
      </w:tblGrid>
      <w:tr w:rsidR="006B26B0" w14:paraId="072B147B" w14:textId="77777777" w:rsidTr="006B26B0">
        <w:tc>
          <w:tcPr>
            <w:tcW w:w="2977" w:type="dxa"/>
            <w:vAlign w:val="center"/>
          </w:tcPr>
          <w:p w14:paraId="2B9A080C" w14:textId="3FD9C8E0" w:rsidR="006B26B0" w:rsidRDefault="006B26B0" w:rsidP="006B26B0">
            <w:pPr>
              <w:spacing w:after="0"/>
              <w:rPr>
                <w:b/>
                <w:bCs/>
                <w:lang w:val="en-MY"/>
              </w:rPr>
            </w:pPr>
            <w:r w:rsidRPr="006B26B0">
              <w:rPr>
                <w:b/>
                <w:bCs/>
              </w:rPr>
              <w:t>Cybersecurity Threats</w:t>
            </w:r>
          </w:p>
        </w:tc>
        <w:tc>
          <w:tcPr>
            <w:tcW w:w="5669" w:type="dxa"/>
            <w:vAlign w:val="center"/>
          </w:tcPr>
          <w:p w14:paraId="4F338967" w14:textId="3598DB5A" w:rsidR="006B26B0" w:rsidRPr="006B26B0" w:rsidRDefault="006B26B0" w:rsidP="006B26B0">
            <w:pPr>
              <w:spacing w:after="0"/>
              <w:jc w:val="both"/>
              <w:rPr>
                <w:lang w:val="en-MY"/>
              </w:rPr>
            </w:pPr>
            <w:r w:rsidRPr="006B26B0">
              <w:t>Exchanges and wallets holding USDT may be targeted by hacks or exploits</w:t>
            </w:r>
          </w:p>
        </w:tc>
      </w:tr>
      <w:tr w:rsidR="006B26B0" w14:paraId="074C13B9" w14:textId="77777777" w:rsidTr="006B26B0">
        <w:tc>
          <w:tcPr>
            <w:tcW w:w="2977" w:type="dxa"/>
            <w:vAlign w:val="center"/>
          </w:tcPr>
          <w:p w14:paraId="1ABD60EB" w14:textId="420E2D6F" w:rsidR="006B26B0" w:rsidRDefault="006B26B0" w:rsidP="006B26B0">
            <w:pPr>
              <w:spacing w:after="0"/>
              <w:rPr>
                <w:b/>
                <w:bCs/>
                <w:lang w:val="en-MY"/>
              </w:rPr>
            </w:pPr>
            <w:r w:rsidRPr="006B26B0">
              <w:rPr>
                <w:b/>
                <w:bCs/>
              </w:rPr>
              <w:t>Network Congestion</w:t>
            </w:r>
          </w:p>
        </w:tc>
        <w:tc>
          <w:tcPr>
            <w:tcW w:w="5669" w:type="dxa"/>
            <w:vAlign w:val="center"/>
          </w:tcPr>
          <w:p w14:paraId="6E3BCD9E" w14:textId="67C384FA" w:rsidR="006B26B0" w:rsidRPr="006B26B0" w:rsidRDefault="006B26B0" w:rsidP="006B26B0">
            <w:pPr>
              <w:spacing w:after="0"/>
              <w:jc w:val="both"/>
              <w:rPr>
                <w:lang w:val="en-MY"/>
              </w:rPr>
            </w:pPr>
            <w:r w:rsidRPr="006B26B0">
              <w:t>Certain blockchains (e.g., Ethereum) may experience delays or high fees during peak periods</w:t>
            </w:r>
          </w:p>
        </w:tc>
      </w:tr>
      <w:tr w:rsidR="006B26B0" w14:paraId="30E7C367" w14:textId="77777777" w:rsidTr="006B26B0">
        <w:tc>
          <w:tcPr>
            <w:tcW w:w="2977" w:type="dxa"/>
            <w:vAlign w:val="center"/>
          </w:tcPr>
          <w:p w14:paraId="0C9D5449" w14:textId="799A1E24" w:rsidR="006B26B0" w:rsidRDefault="006B26B0" w:rsidP="006B26B0">
            <w:pPr>
              <w:spacing w:after="0"/>
              <w:rPr>
                <w:b/>
                <w:bCs/>
                <w:lang w:val="en-MY"/>
              </w:rPr>
            </w:pPr>
            <w:r w:rsidRPr="006B26B0">
              <w:rPr>
                <w:b/>
                <w:bCs/>
              </w:rPr>
              <w:t>Cross-Chain Risks</w:t>
            </w:r>
          </w:p>
        </w:tc>
        <w:tc>
          <w:tcPr>
            <w:tcW w:w="5669" w:type="dxa"/>
            <w:vAlign w:val="center"/>
          </w:tcPr>
          <w:p w14:paraId="0AB73137" w14:textId="1A4AD717" w:rsidR="006B26B0" w:rsidRPr="006B26B0" w:rsidRDefault="006B26B0" w:rsidP="006B26B0">
            <w:pPr>
              <w:spacing w:after="0"/>
              <w:jc w:val="both"/>
              <w:rPr>
                <w:lang w:val="en-MY"/>
              </w:rPr>
            </w:pPr>
            <w:r w:rsidRPr="006B26B0">
              <w:t>Certain blockchains (e.g., Ethereum) may experience delays or high fees during peak periods</w:t>
            </w:r>
          </w:p>
        </w:tc>
      </w:tr>
      <w:tr w:rsidR="006B26B0" w14:paraId="279B0945" w14:textId="77777777" w:rsidTr="006B26B0">
        <w:tc>
          <w:tcPr>
            <w:tcW w:w="2977" w:type="dxa"/>
            <w:vAlign w:val="center"/>
          </w:tcPr>
          <w:p w14:paraId="464017A4" w14:textId="2293D124" w:rsidR="006B26B0" w:rsidRDefault="006B26B0" w:rsidP="006B26B0">
            <w:pPr>
              <w:spacing w:after="0"/>
              <w:rPr>
                <w:b/>
                <w:bCs/>
                <w:lang w:val="en-MY"/>
              </w:rPr>
            </w:pPr>
            <w:r w:rsidRPr="006B26B0">
              <w:rPr>
                <w:b/>
                <w:bCs/>
              </w:rPr>
              <w:t>Issuer System Risk</w:t>
            </w:r>
          </w:p>
        </w:tc>
        <w:tc>
          <w:tcPr>
            <w:tcW w:w="5669" w:type="dxa"/>
            <w:vAlign w:val="center"/>
          </w:tcPr>
          <w:p w14:paraId="23D7C486" w14:textId="56D03AB6" w:rsidR="006B26B0" w:rsidRPr="006B26B0" w:rsidRDefault="006B26B0" w:rsidP="006B26B0">
            <w:pPr>
              <w:spacing w:after="0"/>
              <w:jc w:val="both"/>
              <w:rPr>
                <w:lang w:val="en-MY"/>
              </w:rPr>
            </w:pPr>
            <w:r w:rsidRPr="006B26B0">
              <w:t>Any disruption to Tether Limited’s operational systems could impact issuance/redemption processes</w:t>
            </w:r>
          </w:p>
        </w:tc>
      </w:tr>
    </w:tbl>
    <w:p w14:paraId="787C2661" w14:textId="77777777" w:rsidR="006B26B0" w:rsidRDefault="006B26B0" w:rsidP="006B26B0">
      <w:pPr>
        <w:spacing w:after="0"/>
        <w:jc w:val="both"/>
        <w:rPr>
          <w:b/>
          <w:bCs/>
          <w:lang w:val="en-MY"/>
        </w:rPr>
      </w:pPr>
    </w:p>
    <w:p w14:paraId="5763B3B0" w14:textId="757A5B93" w:rsidR="006B26B0" w:rsidRPr="006B26B0" w:rsidRDefault="006B26B0" w:rsidP="006B26B0">
      <w:pPr>
        <w:spacing w:after="0"/>
        <w:ind w:firstLine="709"/>
        <w:jc w:val="both"/>
        <w:rPr>
          <w:lang w:val="en-MY"/>
        </w:rPr>
      </w:pPr>
      <w:r w:rsidRPr="006B26B0">
        <w:rPr>
          <w:b/>
          <w:bCs/>
          <w:lang w:val="en-MY"/>
        </w:rPr>
        <w:t>Assessment:</w:t>
      </w:r>
      <w:r>
        <w:rPr>
          <w:lang w:val="en-MY"/>
        </w:rPr>
        <w:t xml:space="preserve"> </w:t>
      </w:r>
      <w:r w:rsidRPr="006B26B0">
        <w:rPr>
          <w:lang w:val="en-MY"/>
        </w:rPr>
        <w:t>These risks require strong operational controls and continuous monitoring.</w:t>
      </w:r>
    </w:p>
    <w:p w14:paraId="22BE49B5" w14:textId="77777777" w:rsidR="006B26B0" w:rsidRPr="006C5653" w:rsidRDefault="006B26B0" w:rsidP="006C5653">
      <w:pPr>
        <w:spacing w:after="0"/>
        <w:jc w:val="both"/>
        <w:rPr>
          <w:lang w:val="en-MY"/>
        </w:rPr>
      </w:pPr>
    </w:p>
    <w:p w14:paraId="731D4F61" w14:textId="77777777" w:rsidR="00EC18E9" w:rsidRPr="00F538CE" w:rsidRDefault="00EC18E9" w:rsidP="00EC18E9">
      <w:pPr>
        <w:pStyle w:val="ListParagraph"/>
        <w:spacing w:after="0" w:line="240" w:lineRule="auto"/>
        <w:rPr>
          <w:lang w:val="en-MY"/>
        </w:rPr>
      </w:pPr>
    </w:p>
    <w:p w14:paraId="467B25BD" w14:textId="1A373F38" w:rsidR="00EC18E9" w:rsidRDefault="00EC18E9" w:rsidP="00EC18E9">
      <w:pPr>
        <w:pStyle w:val="ListParagraph"/>
        <w:numPr>
          <w:ilvl w:val="0"/>
          <w:numId w:val="3"/>
        </w:numPr>
        <w:spacing w:after="0" w:line="240" w:lineRule="auto"/>
        <w:rPr>
          <w:b/>
          <w:bCs/>
        </w:rPr>
      </w:pPr>
      <w:r w:rsidRPr="00934B3B">
        <w:rPr>
          <w:b/>
          <w:bCs/>
        </w:rPr>
        <w:t xml:space="preserve">Mitigation AMLCFT risks associated with the </w:t>
      </w:r>
      <w:r w:rsidR="007257CF" w:rsidRPr="00934B3B">
        <w:rPr>
          <w:b/>
          <w:bCs/>
        </w:rPr>
        <w:t>USDT</w:t>
      </w:r>
    </w:p>
    <w:p w14:paraId="5468C765" w14:textId="77777777" w:rsidR="00227DF1" w:rsidRDefault="00227DF1" w:rsidP="00227DF1">
      <w:pPr>
        <w:pStyle w:val="ListParagraph"/>
        <w:spacing w:after="0" w:line="240" w:lineRule="auto"/>
        <w:rPr>
          <w:b/>
          <w:bCs/>
        </w:rPr>
      </w:pPr>
    </w:p>
    <w:p w14:paraId="5EF9DAA8" w14:textId="70E51BC2" w:rsidR="003A723A" w:rsidRDefault="00227DF1" w:rsidP="00683149">
      <w:pPr>
        <w:pStyle w:val="ListParagraph"/>
        <w:spacing w:after="0" w:line="240" w:lineRule="auto"/>
        <w:jc w:val="both"/>
      </w:pPr>
      <w:r w:rsidRPr="00227DF1">
        <w:t>Given the high liquidity, global accessibility, and fast transferability of Tether (USDT), it is particularly susceptible to money laundering, terrorist financing, and proliferation financing (AML/CFT/PF) risks. Therefore, a robust control framework is required to effectively mitigate these risks.</w:t>
      </w:r>
      <w:r w:rsidR="003E2302">
        <w:t xml:space="preserve"> </w:t>
      </w:r>
      <w:r w:rsidR="003E2302" w:rsidRPr="0004474B">
        <w:rPr>
          <w:i/>
          <w:iCs/>
          <w:sz w:val="20"/>
          <w:szCs w:val="20"/>
        </w:rPr>
        <w:t>(D</w:t>
      </w:r>
      <w:r w:rsidR="003E2302" w:rsidRPr="0004474B">
        <w:rPr>
          <w:i/>
          <w:iCs/>
          <w:sz w:val="20"/>
          <w:szCs w:val="20"/>
        </w:rPr>
        <w:t>iagram</w:t>
      </w:r>
      <w:r w:rsidR="003E2302" w:rsidRPr="0004474B">
        <w:rPr>
          <w:i/>
          <w:iCs/>
          <w:sz w:val="20"/>
          <w:szCs w:val="20"/>
        </w:rPr>
        <w:t xml:space="preserve"> </w:t>
      </w:r>
      <w:r w:rsidR="006409A5">
        <w:rPr>
          <w:i/>
          <w:iCs/>
          <w:sz w:val="20"/>
          <w:szCs w:val="20"/>
        </w:rPr>
        <w:t>A</w:t>
      </w:r>
      <w:r w:rsidR="003E2302" w:rsidRPr="0004474B">
        <w:rPr>
          <w:i/>
          <w:iCs/>
          <w:sz w:val="20"/>
          <w:szCs w:val="20"/>
        </w:rPr>
        <w:t xml:space="preserve"> below for reference purposes</w:t>
      </w:r>
      <w:r w:rsidR="003E2302" w:rsidRPr="0004474B">
        <w:rPr>
          <w:i/>
          <w:iCs/>
          <w:sz w:val="20"/>
          <w:szCs w:val="20"/>
        </w:rPr>
        <w:t>.)</w:t>
      </w:r>
    </w:p>
    <w:p w14:paraId="129124FA" w14:textId="77777777" w:rsidR="00683149" w:rsidRDefault="00683149" w:rsidP="00683149">
      <w:pPr>
        <w:pStyle w:val="ListParagraph"/>
        <w:spacing w:after="0" w:line="240" w:lineRule="auto"/>
        <w:jc w:val="both"/>
      </w:pPr>
    </w:p>
    <w:p w14:paraId="07F9A58F" w14:textId="77777777" w:rsidR="00683149" w:rsidRDefault="00683149" w:rsidP="00683149">
      <w:pPr>
        <w:pStyle w:val="ListParagraph"/>
        <w:spacing w:after="0" w:line="240" w:lineRule="auto"/>
        <w:jc w:val="both"/>
      </w:pPr>
    </w:p>
    <w:p w14:paraId="33E67526" w14:textId="77777777" w:rsidR="00683149" w:rsidRDefault="00683149" w:rsidP="00683149">
      <w:pPr>
        <w:pStyle w:val="ListParagraph"/>
        <w:spacing w:after="0" w:line="240" w:lineRule="auto"/>
        <w:jc w:val="both"/>
      </w:pPr>
    </w:p>
    <w:p w14:paraId="620D59A5" w14:textId="77777777" w:rsidR="00683149" w:rsidRDefault="00683149" w:rsidP="00683149">
      <w:pPr>
        <w:pStyle w:val="ListParagraph"/>
        <w:spacing w:after="0" w:line="240" w:lineRule="auto"/>
        <w:jc w:val="both"/>
      </w:pPr>
    </w:p>
    <w:p w14:paraId="4C0C38B9" w14:textId="77777777" w:rsidR="00683149" w:rsidRDefault="00683149" w:rsidP="00683149">
      <w:pPr>
        <w:pStyle w:val="ListParagraph"/>
        <w:spacing w:after="0" w:line="240" w:lineRule="auto"/>
        <w:jc w:val="both"/>
      </w:pPr>
    </w:p>
    <w:p w14:paraId="7FF00FA7" w14:textId="77777777" w:rsidR="00683149" w:rsidRDefault="00683149" w:rsidP="00683149">
      <w:pPr>
        <w:pStyle w:val="ListParagraph"/>
        <w:spacing w:after="0" w:line="240" w:lineRule="auto"/>
        <w:jc w:val="both"/>
      </w:pPr>
    </w:p>
    <w:p w14:paraId="795215B5" w14:textId="77777777" w:rsidR="00683149" w:rsidRDefault="00683149" w:rsidP="00683149">
      <w:pPr>
        <w:pStyle w:val="ListParagraph"/>
        <w:spacing w:after="0" w:line="240" w:lineRule="auto"/>
        <w:jc w:val="both"/>
      </w:pPr>
    </w:p>
    <w:p w14:paraId="73832679" w14:textId="77777777" w:rsidR="00683149" w:rsidRDefault="00683149" w:rsidP="00683149">
      <w:pPr>
        <w:pStyle w:val="ListParagraph"/>
        <w:spacing w:after="0" w:line="240" w:lineRule="auto"/>
        <w:jc w:val="both"/>
      </w:pPr>
    </w:p>
    <w:p w14:paraId="7463BBFB" w14:textId="77777777" w:rsidR="00683149" w:rsidRDefault="00683149" w:rsidP="00683149">
      <w:pPr>
        <w:pStyle w:val="ListParagraph"/>
        <w:spacing w:after="0" w:line="240" w:lineRule="auto"/>
        <w:jc w:val="both"/>
      </w:pPr>
    </w:p>
    <w:p w14:paraId="04EAC92A" w14:textId="77777777" w:rsidR="00683149" w:rsidRDefault="00683149" w:rsidP="00683149">
      <w:pPr>
        <w:pStyle w:val="ListParagraph"/>
        <w:spacing w:after="0" w:line="240" w:lineRule="auto"/>
        <w:jc w:val="both"/>
      </w:pPr>
    </w:p>
    <w:p w14:paraId="6EC79AB7" w14:textId="77777777" w:rsidR="00683149" w:rsidRDefault="00683149" w:rsidP="00683149">
      <w:pPr>
        <w:pStyle w:val="ListParagraph"/>
        <w:spacing w:after="0" w:line="240" w:lineRule="auto"/>
        <w:jc w:val="both"/>
      </w:pPr>
    </w:p>
    <w:p w14:paraId="3193C76F" w14:textId="77777777" w:rsidR="00683149" w:rsidRDefault="00683149" w:rsidP="00683149">
      <w:pPr>
        <w:pStyle w:val="ListParagraph"/>
        <w:spacing w:after="0" w:line="240" w:lineRule="auto"/>
        <w:jc w:val="both"/>
      </w:pPr>
    </w:p>
    <w:p w14:paraId="552367EE" w14:textId="77777777" w:rsidR="00683149" w:rsidRDefault="00683149" w:rsidP="00683149">
      <w:pPr>
        <w:pStyle w:val="ListParagraph"/>
        <w:spacing w:after="0" w:line="240" w:lineRule="auto"/>
        <w:jc w:val="both"/>
      </w:pPr>
    </w:p>
    <w:p w14:paraId="63FF6C9A" w14:textId="77777777" w:rsidR="00683149" w:rsidRPr="00227DF1" w:rsidRDefault="00683149" w:rsidP="00683149">
      <w:pPr>
        <w:spacing w:after="0" w:line="240" w:lineRule="auto"/>
        <w:jc w:val="both"/>
      </w:pPr>
    </w:p>
    <w:p w14:paraId="58F63566" w14:textId="250C9772" w:rsidR="00683149" w:rsidRPr="00F2477D" w:rsidRDefault="00683149" w:rsidP="00440732">
      <w:pPr>
        <w:spacing w:after="0" w:line="240" w:lineRule="auto"/>
        <w:rPr>
          <w:b/>
          <w:bCs/>
          <w:i/>
          <w:iCs/>
          <w:u w:val="single"/>
        </w:rPr>
      </w:pPr>
      <w:r w:rsidRPr="00F2477D">
        <w:rPr>
          <w:b/>
          <w:bCs/>
          <w:i/>
          <w:iCs/>
          <w:noProof/>
          <w:u w:val="single"/>
        </w:rPr>
        <w:lastRenderedPageBreak/>
        <mc:AlternateContent>
          <mc:Choice Requires="wps">
            <w:drawing>
              <wp:anchor distT="0" distB="0" distL="114300" distR="114300" simplePos="0" relativeHeight="251659264" behindDoc="0" locked="0" layoutInCell="1" allowOverlap="1" wp14:anchorId="1B753495" wp14:editId="49A79E70">
                <wp:simplePos x="0" y="0"/>
                <wp:positionH relativeFrom="column">
                  <wp:posOffset>1996440</wp:posOffset>
                </wp:positionH>
                <wp:positionV relativeFrom="paragraph">
                  <wp:posOffset>142875</wp:posOffset>
                </wp:positionV>
                <wp:extent cx="1943100" cy="495300"/>
                <wp:effectExtent l="0" t="0" r="19050" b="19050"/>
                <wp:wrapNone/>
                <wp:docPr id="164702262" name="Rectangle 14"/>
                <wp:cNvGraphicFramePr/>
                <a:graphic xmlns:a="http://schemas.openxmlformats.org/drawingml/2006/main">
                  <a:graphicData uri="http://schemas.microsoft.com/office/word/2010/wordprocessingShape">
                    <wps:wsp>
                      <wps:cNvSpPr/>
                      <wps:spPr>
                        <a:xfrm>
                          <a:off x="0" y="0"/>
                          <a:ext cx="1943100" cy="495300"/>
                        </a:xfrm>
                        <a:prstGeom prst="rect">
                          <a:avLst/>
                        </a:prstGeom>
                        <a:solidFill>
                          <a:srgbClr val="000000"/>
                        </a:solidFill>
                      </wps:spPr>
                      <wps:style>
                        <a:lnRef idx="2">
                          <a:schemeClr val="dk1"/>
                        </a:lnRef>
                        <a:fillRef idx="1">
                          <a:schemeClr val="lt1"/>
                        </a:fillRef>
                        <a:effectRef idx="0">
                          <a:schemeClr val="dk1"/>
                        </a:effectRef>
                        <a:fontRef idx="minor">
                          <a:schemeClr val="dk1"/>
                        </a:fontRef>
                      </wps:style>
                      <wps:txbx>
                        <w:txbxContent>
                          <w:p w14:paraId="6BF09B58" w14:textId="77777777" w:rsidR="00683149" w:rsidRPr="003A723A" w:rsidRDefault="00683149" w:rsidP="00683149">
                            <w:pPr>
                              <w:spacing w:after="0" w:line="240" w:lineRule="auto"/>
                              <w:jc w:val="center"/>
                              <w:rPr>
                                <w:b/>
                                <w:bCs/>
                                <w:color w:val="FFFFFF" w:themeColor="background1"/>
                              </w:rPr>
                            </w:pPr>
                            <w:r w:rsidRPr="003A723A">
                              <w:rPr>
                                <w:b/>
                                <w:bCs/>
                                <w:color w:val="FFFFFF" w:themeColor="background1"/>
                              </w:rPr>
                              <w:t>Mitigation AMLCFT risks associated with the USDT</w:t>
                            </w:r>
                          </w:p>
                          <w:p w14:paraId="088479EE" w14:textId="77777777" w:rsidR="00683149" w:rsidRPr="003A723A" w:rsidRDefault="00683149" w:rsidP="00683149">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53495" id="Rectangle 14" o:spid="_x0000_s1026" style="position:absolute;margin-left:157.2pt;margin-top:11.25pt;width:153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" fillcolor="black" strokecolor="black [3200]" strokeweight="1pt">
                <v:textbox>
                  <w:txbxContent>
                    <w:p w14:paraId="6BF09B58" w14:textId="77777777" w:rsidR="00683149" w:rsidRPr="003A723A" w:rsidRDefault="00683149" w:rsidP="00683149">
                      <w:pPr>
                        <w:spacing w:after="0" w:line="240" w:lineRule="auto"/>
                        <w:jc w:val="center"/>
                        <w:rPr>
                          <w:b/>
                          <w:bCs/>
                          <w:color w:val="FFFFFF" w:themeColor="background1"/>
                        </w:rPr>
                      </w:pPr>
                      <w:r w:rsidRPr="003A723A">
                        <w:rPr>
                          <w:b/>
                          <w:bCs/>
                          <w:color w:val="FFFFFF" w:themeColor="background1"/>
                        </w:rPr>
                        <w:t>Mitigation AMLCFT risks associated with the USDT</w:t>
                      </w:r>
                    </w:p>
                    <w:p w14:paraId="088479EE" w14:textId="77777777" w:rsidR="00683149" w:rsidRPr="003A723A" w:rsidRDefault="00683149" w:rsidP="00683149">
                      <w:pPr>
                        <w:rPr>
                          <w:color w:val="FFFFFF" w:themeColor="background1"/>
                        </w:rPr>
                      </w:pPr>
                    </w:p>
                  </w:txbxContent>
                </v:textbox>
              </v:rect>
            </w:pict>
          </mc:Fallback>
        </mc:AlternateContent>
      </w:r>
      <w:r w:rsidR="003E2302" w:rsidRPr="00F2477D">
        <w:rPr>
          <w:b/>
          <w:bCs/>
          <w:i/>
          <w:iCs/>
          <w:u w:val="single"/>
        </w:rPr>
        <w:t xml:space="preserve">Diagram </w:t>
      </w:r>
      <w:r w:rsidR="006409A5">
        <w:rPr>
          <w:b/>
          <w:bCs/>
          <w:i/>
          <w:iCs/>
          <w:u w:val="single"/>
        </w:rPr>
        <w:t>A</w:t>
      </w:r>
      <w:r w:rsidR="003E2302" w:rsidRPr="00F2477D">
        <w:rPr>
          <w:b/>
          <w:bCs/>
          <w:i/>
          <w:iCs/>
          <w:u w:val="single"/>
        </w:rPr>
        <w:t>:</w:t>
      </w:r>
    </w:p>
    <w:p w14:paraId="786B61A5" w14:textId="77777777" w:rsidR="00683149" w:rsidRDefault="00683149" w:rsidP="00683149">
      <w:pPr>
        <w:pStyle w:val="ListParagraph"/>
        <w:spacing w:after="0" w:line="240" w:lineRule="auto"/>
      </w:pPr>
    </w:p>
    <w:p w14:paraId="4A8DDDBE" w14:textId="77777777" w:rsidR="00683149" w:rsidRDefault="00683149" w:rsidP="00683149">
      <w:pPr>
        <w:pStyle w:val="ListParagraph"/>
        <w:spacing w:after="0" w:line="240" w:lineRule="auto"/>
      </w:pPr>
    </w:p>
    <w:p w14:paraId="3F80A3F4" w14:textId="14EF53E7" w:rsidR="00683149" w:rsidRDefault="00683149" w:rsidP="00683149">
      <w:pPr>
        <w:pStyle w:val="ListParagraph"/>
        <w:spacing w:after="0" w:line="240" w:lineRule="auto"/>
        <w:jc w:val="both"/>
      </w:pPr>
      <w:r>
        <w:rPr>
          <w:noProof/>
          <w14:ligatures w14:val="standardContextual"/>
        </w:rPr>
        <mc:AlternateContent>
          <mc:Choice Requires="wps">
            <w:drawing>
              <wp:anchor distT="0" distB="0" distL="114300" distR="114300" simplePos="0" relativeHeight="251660288" behindDoc="0" locked="0" layoutInCell="1" allowOverlap="1" wp14:anchorId="0C378C26" wp14:editId="04181AE0">
                <wp:simplePos x="0" y="0"/>
                <wp:positionH relativeFrom="column">
                  <wp:posOffset>2956560</wp:posOffset>
                </wp:positionH>
                <wp:positionV relativeFrom="paragraph">
                  <wp:posOffset>128270</wp:posOffset>
                </wp:positionV>
                <wp:extent cx="0" cy="4533900"/>
                <wp:effectExtent l="0" t="0" r="38100" b="19050"/>
                <wp:wrapNone/>
                <wp:docPr id="1346129692" name="Straight Connector 16"/>
                <wp:cNvGraphicFramePr/>
                <a:graphic xmlns:a="http://schemas.openxmlformats.org/drawingml/2006/main">
                  <a:graphicData uri="http://schemas.microsoft.com/office/word/2010/wordprocessingShape">
                    <wps:wsp>
                      <wps:cNvCnPr/>
                      <wps:spPr>
                        <a:xfrm>
                          <a:off x="0" y="0"/>
                          <a:ext cx="0" cy="4533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C04E2"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8pt,10.1pt" to="232.8pt,3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" strokecolor="black [3200]" strokeweight=".5pt">
                <v:stroke joinstyle="miter"/>
              </v:line>
            </w:pict>
          </mc:Fallback>
        </mc:AlternateContent>
      </w:r>
      <w:r w:rsidRPr="00437F54">
        <w:t xml:space="preserve"> </w:t>
      </w:r>
    </w:p>
    <w:p w14:paraId="451EB0FD" w14:textId="77777777" w:rsidR="00683149" w:rsidRDefault="00683149" w:rsidP="00683149">
      <w:pPr>
        <w:pStyle w:val="ListParagraph"/>
        <w:spacing w:after="0" w:line="240" w:lineRule="auto"/>
        <w:jc w:val="both"/>
      </w:pPr>
    </w:p>
    <w:p w14:paraId="4578C296" w14:textId="4C809956" w:rsidR="00683149" w:rsidRDefault="00683149" w:rsidP="00683149">
      <w:pPr>
        <w:pStyle w:val="ListParagraph"/>
        <w:spacing w:after="0" w:line="240" w:lineRule="auto"/>
        <w:jc w:val="both"/>
      </w:pPr>
      <w:r>
        <w:rPr>
          <w:b/>
          <w:bCs/>
          <w:noProof/>
          <w14:ligatures w14:val="standardContextual"/>
        </w:rPr>
        <mc:AlternateContent>
          <mc:Choice Requires="wps">
            <w:drawing>
              <wp:anchor distT="0" distB="0" distL="114300" distR="114300" simplePos="0" relativeHeight="251661312" behindDoc="0" locked="0" layoutInCell="1" allowOverlap="1" wp14:anchorId="211FDD8C" wp14:editId="49BFA06C">
                <wp:simplePos x="0" y="0"/>
                <wp:positionH relativeFrom="column">
                  <wp:posOffset>1996440</wp:posOffset>
                </wp:positionH>
                <wp:positionV relativeFrom="paragraph">
                  <wp:posOffset>36830</wp:posOffset>
                </wp:positionV>
                <wp:extent cx="1943100" cy="335280"/>
                <wp:effectExtent l="0" t="0" r="19050" b="26670"/>
                <wp:wrapNone/>
                <wp:docPr id="667824250" name="Rectangle 14"/>
                <wp:cNvGraphicFramePr/>
                <a:graphic xmlns:a="http://schemas.openxmlformats.org/drawingml/2006/main">
                  <a:graphicData uri="http://schemas.microsoft.com/office/word/2010/wordprocessingShape">
                    <wps:wsp>
                      <wps:cNvSpPr/>
                      <wps:spPr>
                        <a:xfrm>
                          <a:off x="0" y="0"/>
                          <a:ext cx="1943100" cy="335280"/>
                        </a:xfrm>
                        <a:prstGeom prst="rect">
                          <a:avLst/>
                        </a:prstGeom>
                      </wps:spPr>
                      <wps:style>
                        <a:lnRef idx="2">
                          <a:schemeClr val="dk1"/>
                        </a:lnRef>
                        <a:fillRef idx="1">
                          <a:schemeClr val="lt1"/>
                        </a:fillRef>
                        <a:effectRef idx="0">
                          <a:schemeClr val="dk1"/>
                        </a:effectRef>
                        <a:fontRef idx="minor">
                          <a:schemeClr val="dk1"/>
                        </a:fontRef>
                      </wps:style>
                      <wps:txbx>
                        <w:txbxContent>
                          <w:p w14:paraId="6E55CDF1" w14:textId="77777777" w:rsidR="00683149" w:rsidRDefault="00683149" w:rsidP="00683149">
                            <w:pPr>
                              <w:jc w:val="center"/>
                            </w:pPr>
                            <w:r w:rsidRPr="003A723A">
                              <w:rPr>
                                <w:b/>
                                <w:bCs/>
                              </w:rPr>
                              <w:t>Travel Rule 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FDD8C" id="_x0000_s1027" style="position:absolute;left:0;text-align:left;margin-left:157.2pt;margin-top:2.9pt;width:153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" fillcolor="white [3201]" strokecolor="black [3200]" strokeweight="1pt">
                <v:textbox>
                  <w:txbxContent>
                    <w:p w14:paraId="6E55CDF1" w14:textId="77777777" w:rsidR="00683149" w:rsidRDefault="00683149" w:rsidP="00683149">
                      <w:pPr>
                        <w:jc w:val="center"/>
                      </w:pPr>
                      <w:r w:rsidRPr="003A723A">
                        <w:rPr>
                          <w:b/>
                          <w:bCs/>
                        </w:rPr>
                        <w:t>Travel Rule Compliance</w:t>
                      </w:r>
                    </w:p>
                  </w:txbxContent>
                </v:textbox>
              </v:rect>
            </w:pict>
          </mc:Fallback>
        </mc:AlternateContent>
      </w:r>
    </w:p>
    <w:p w14:paraId="44CDC4D1" w14:textId="77777777" w:rsidR="00683149" w:rsidRDefault="00683149" w:rsidP="00683149">
      <w:pPr>
        <w:pStyle w:val="ListParagraph"/>
        <w:spacing w:after="0" w:line="240" w:lineRule="auto"/>
        <w:jc w:val="both"/>
      </w:pPr>
    </w:p>
    <w:p w14:paraId="250454FA" w14:textId="2DC1880A" w:rsidR="00683149" w:rsidRDefault="00683149" w:rsidP="00683149">
      <w:pPr>
        <w:pStyle w:val="ListParagraph"/>
        <w:spacing w:after="0" w:line="240" w:lineRule="auto"/>
        <w:jc w:val="both"/>
        <w:rPr>
          <w:b/>
          <w:bCs/>
          <w:i/>
          <w:iCs/>
          <w:u w:val="single"/>
        </w:rPr>
      </w:pPr>
    </w:p>
    <w:p w14:paraId="323CC680" w14:textId="77777777" w:rsidR="00683149" w:rsidRDefault="00683149" w:rsidP="0068314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62336" behindDoc="0" locked="0" layoutInCell="1" allowOverlap="1" wp14:anchorId="651784B8" wp14:editId="7C55579A">
                <wp:simplePos x="0" y="0"/>
                <wp:positionH relativeFrom="column">
                  <wp:posOffset>1996440</wp:posOffset>
                </wp:positionH>
                <wp:positionV relativeFrom="paragraph">
                  <wp:posOffset>51435</wp:posOffset>
                </wp:positionV>
                <wp:extent cx="1943100" cy="678180"/>
                <wp:effectExtent l="0" t="0" r="19050" b="26670"/>
                <wp:wrapNone/>
                <wp:docPr id="51635750" name="Rectangle 14"/>
                <wp:cNvGraphicFramePr/>
                <a:graphic xmlns:a="http://schemas.openxmlformats.org/drawingml/2006/main">
                  <a:graphicData uri="http://schemas.microsoft.com/office/word/2010/wordprocessingShape">
                    <wps:wsp>
                      <wps:cNvSpPr/>
                      <wps:spPr>
                        <a:xfrm>
                          <a:off x="0" y="0"/>
                          <a:ext cx="1943100" cy="678180"/>
                        </a:xfrm>
                        <a:prstGeom prst="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6CCA9327" w14:textId="77777777" w:rsidR="00683149" w:rsidRDefault="00683149" w:rsidP="00683149">
                            <w:pPr>
                              <w:jc w:val="center"/>
                            </w:pPr>
                            <w:r w:rsidRPr="003A723A">
                              <w:rPr>
                                <w:b/>
                                <w:bCs/>
                              </w:rPr>
                              <w:t>Customer Due Diligence (CDD) and Enhanced Due Diligence (EDD)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84B8" id="_x0000_s1028" style="position:absolute;left:0;text-align:left;margin-left:157.2pt;margin-top:4.05pt;width:153pt;height:5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" fillcolor="#e7e6e6 [3214]" strokecolor="black [3200]" strokeweight="1pt">
                <v:textbox>
                  <w:txbxContent>
                    <w:p w14:paraId="6CCA9327" w14:textId="77777777" w:rsidR="00683149" w:rsidRDefault="00683149" w:rsidP="00683149">
                      <w:pPr>
                        <w:jc w:val="center"/>
                      </w:pPr>
                      <w:r w:rsidRPr="003A723A">
                        <w:rPr>
                          <w:b/>
                          <w:bCs/>
                        </w:rPr>
                        <w:t>Customer Due Diligence (CDD) and Enhanced Due Diligence (EDD)</w:t>
                      </w:r>
                    </w:p>
                  </w:txbxContent>
                </v:textbox>
              </v:rect>
            </w:pict>
          </mc:Fallback>
        </mc:AlternateContent>
      </w:r>
    </w:p>
    <w:p w14:paraId="6097E182" w14:textId="2A3C7FB3" w:rsidR="00683149" w:rsidRDefault="00683149" w:rsidP="00683149">
      <w:pPr>
        <w:pStyle w:val="ListParagraph"/>
        <w:spacing w:after="0" w:line="240" w:lineRule="auto"/>
        <w:jc w:val="both"/>
        <w:rPr>
          <w:b/>
          <w:bCs/>
          <w:i/>
          <w:iCs/>
          <w:u w:val="single"/>
        </w:rPr>
      </w:pPr>
    </w:p>
    <w:p w14:paraId="3DB31D3B" w14:textId="37F056A5" w:rsidR="00683149" w:rsidRDefault="00683149" w:rsidP="00683149">
      <w:pPr>
        <w:pStyle w:val="ListParagraph"/>
        <w:spacing w:after="0" w:line="240" w:lineRule="auto"/>
        <w:jc w:val="both"/>
        <w:rPr>
          <w:b/>
          <w:bCs/>
          <w:i/>
          <w:iCs/>
          <w:u w:val="single"/>
        </w:rPr>
      </w:pPr>
    </w:p>
    <w:p w14:paraId="79812EE2" w14:textId="701FB31E" w:rsidR="00683149" w:rsidRDefault="00683149" w:rsidP="00683149">
      <w:pPr>
        <w:pStyle w:val="ListParagraph"/>
        <w:spacing w:after="0" w:line="240" w:lineRule="auto"/>
        <w:jc w:val="both"/>
        <w:rPr>
          <w:b/>
          <w:bCs/>
          <w:i/>
          <w:iCs/>
          <w:u w:val="single"/>
        </w:rPr>
      </w:pPr>
    </w:p>
    <w:p w14:paraId="4AF7F512" w14:textId="67A6AC99" w:rsidR="003A723A" w:rsidRDefault="003A723A" w:rsidP="00EC18E9">
      <w:pPr>
        <w:pStyle w:val="ListParagraph"/>
        <w:spacing w:after="0" w:line="240" w:lineRule="auto"/>
        <w:jc w:val="both"/>
        <w:rPr>
          <w:b/>
          <w:bCs/>
          <w:i/>
          <w:iCs/>
          <w:u w:val="single"/>
        </w:rPr>
      </w:pPr>
    </w:p>
    <w:p w14:paraId="77E29F58" w14:textId="28478815" w:rsidR="003A723A" w:rsidRDefault="00683149"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63360" behindDoc="0" locked="0" layoutInCell="1" allowOverlap="1" wp14:anchorId="3169E401" wp14:editId="2D038139">
                <wp:simplePos x="0" y="0"/>
                <wp:positionH relativeFrom="column">
                  <wp:posOffset>1996440</wp:posOffset>
                </wp:positionH>
                <wp:positionV relativeFrom="paragraph">
                  <wp:posOffset>6350</wp:posOffset>
                </wp:positionV>
                <wp:extent cx="1943100" cy="464820"/>
                <wp:effectExtent l="0" t="0" r="19050" b="11430"/>
                <wp:wrapNone/>
                <wp:docPr id="947641454" name="Rectangle 14"/>
                <wp:cNvGraphicFramePr/>
                <a:graphic xmlns:a="http://schemas.openxmlformats.org/drawingml/2006/main">
                  <a:graphicData uri="http://schemas.microsoft.com/office/word/2010/wordprocessingShape">
                    <wps:wsp>
                      <wps:cNvSpPr/>
                      <wps:spPr>
                        <a:xfrm>
                          <a:off x="0" y="0"/>
                          <a:ext cx="1943100" cy="464820"/>
                        </a:xfrm>
                        <a:prstGeom prst="rect">
                          <a:avLst/>
                        </a:prstGeom>
                      </wps:spPr>
                      <wps:style>
                        <a:lnRef idx="2">
                          <a:schemeClr val="dk1"/>
                        </a:lnRef>
                        <a:fillRef idx="1">
                          <a:schemeClr val="lt1"/>
                        </a:fillRef>
                        <a:effectRef idx="0">
                          <a:schemeClr val="dk1"/>
                        </a:effectRef>
                        <a:fontRef idx="minor">
                          <a:schemeClr val="dk1"/>
                        </a:fontRef>
                      </wps:style>
                      <wps:txbx>
                        <w:txbxContent>
                          <w:p w14:paraId="327C4212" w14:textId="77777777" w:rsidR="00683149" w:rsidRDefault="00683149" w:rsidP="00683149">
                            <w:pPr>
                              <w:jc w:val="center"/>
                            </w:pPr>
                            <w:r w:rsidRPr="003A723A">
                              <w:rPr>
                                <w:b/>
                                <w:bCs/>
                              </w:rPr>
                              <w:t>Blockchain Transaction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9E401" id="_x0000_s1029" style="position:absolute;left:0;text-align:left;margin-left:157.2pt;margin-top:.5pt;width:153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" fillcolor="white [3201]" strokecolor="black [3200]" strokeweight="1pt">
                <v:textbox>
                  <w:txbxContent>
                    <w:p w14:paraId="327C4212" w14:textId="77777777" w:rsidR="00683149" w:rsidRDefault="00683149" w:rsidP="00683149">
                      <w:pPr>
                        <w:jc w:val="center"/>
                      </w:pPr>
                      <w:r w:rsidRPr="003A723A">
                        <w:rPr>
                          <w:b/>
                          <w:bCs/>
                        </w:rPr>
                        <w:t>Blockchain Transaction Monitoring</w:t>
                      </w:r>
                    </w:p>
                  </w:txbxContent>
                </v:textbox>
              </v:rect>
            </w:pict>
          </mc:Fallback>
        </mc:AlternateContent>
      </w:r>
    </w:p>
    <w:p w14:paraId="678196BC" w14:textId="084EDEB3" w:rsidR="003A723A" w:rsidRDefault="003A723A" w:rsidP="00EC18E9">
      <w:pPr>
        <w:pStyle w:val="ListParagraph"/>
        <w:spacing w:after="0" w:line="240" w:lineRule="auto"/>
        <w:jc w:val="both"/>
        <w:rPr>
          <w:b/>
          <w:bCs/>
          <w:i/>
          <w:iCs/>
          <w:u w:val="single"/>
        </w:rPr>
      </w:pPr>
    </w:p>
    <w:p w14:paraId="54D8BB25" w14:textId="383764EC" w:rsidR="00683149" w:rsidRDefault="00683149" w:rsidP="00EC18E9">
      <w:pPr>
        <w:pStyle w:val="ListParagraph"/>
        <w:spacing w:after="0" w:line="240" w:lineRule="auto"/>
        <w:jc w:val="both"/>
        <w:rPr>
          <w:b/>
          <w:bCs/>
          <w:i/>
          <w:iCs/>
          <w:u w:val="single"/>
        </w:rPr>
      </w:pPr>
    </w:p>
    <w:p w14:paraId="52628FCA" w14:textId="4010415E" w:rsidR="00683149" w:rsidRDefault="00683149"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64384" behindDoc="0" locked="0" layoutInCell="1" allowOverlap="1" wp14:anchorId="397DFBAD" wp14:editId="710EAF50">
                <wp:simplePos x="0" y="0"/>
                <wp:positionH relativeFrom="column">
                  <wp:posOffset>1996440</wp:posOffset>
                </wp:positionH>
                <wp:positionV relativeFrom="paragraph">
                  <wp:posOffset>89535</wp:posOffset>
                </wp:positionV>
                <wp:extent cx="1943100" cy="464820"/>
                <wp:effectExtent l="0" t="0" r="19050" b="11430"/>
                <wp:wrapNone/>
                <wp:docPr id="772731521" name="Rectangle 14"/>
                <wp:cNvGraphicFramePr/>
                <a:graphic xmlns:a="http://schemas.openxmlformats.org/drawingml/2006/main">
                  <a:graphicData uri="http://schemas.microsoft.com/office/word/2010/wordprocessingShape">
                    <wps:wsp>
                      <wps:cNvSpPr/>
                      <wps:spPr>
                        <a:xfrm>
                          <a:off x="0" y="0"/>
                          <a:ext cx="1943100" cy="464820"/>
                        </a:xfrm>
                        <a:prstGeom prst="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5D4655C8" w14:textId="1EFAD916" w:rsidR="00683149" w:rsidRDefault="00683149" w:rsidP="00683149">
                            <w:pPr>
                              <w:jc w:val="center"/>
                            </w:pPr>
                            <w:r w:rsidRPr="00683149">
                              <w:rPr>
                                <w:b/>
                                <w:bCs/>
                              </w:rPr>
                              <w:t>Sanctions Screening and Compliance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DFBAD" id="_x0000_s1030" style="position:absolute;left:0;text-align:left;margin-left:157.2pt;margin-top:7.05pt;width:153pt;height:3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" fillcolor="#e7e6e6 [3214]" strokecolor="black [3200]" strokeweight="1pt">
                <v:textbox>
                  <w:txbxContent>
                    <w:p w14:paraId="5D4655C8" w14:textId="1EFAD916" w:rsidR="00683149" w:rsidRDefault="00683149" w:rsidP="00683149">
                      <w:pPr>
                        <w:jc w:val="center"/>
                      </w:pPr>
                      <w:r w:rsidRPr="00683149">
                        <w:rPr>
                          <w:b/>
                          <w:bCs/>
                        </w:rPr>
                        <w:t>Sanctions Screening and Compliance</w:t>
                      </w:r>
                    </w:p>
                  </w:txbxContent>
                </v:textbox>
              </v:rect>
            </w:pict>
          </mc:Fallback>
        </mc:AlternateContent>
      </w:r>
    </w:p>
    <w:p w14:paraId="0825FA27" w14:textId="71C25E3F" w:rsidR="00683149" w:rsidRDefault="00683149" w:rsidP="00EC18E9">
      <w:pPr>
        <w:pStyle w:val="ListParagraph"/>
        <w:spacing w:after="0" w:line="240" w:lineRule="auto"/>
        <w:jc w:val="both"/>
        <w:rPr>
          <w:b/>
          <w:bCs/>
          <w:i/>
          <w:iCs/>
          <w:u w:val="single"/>
        </w:rPr>
      </w:pPr>
    </w:p>
    <w:p w14:paraId="28574410" w14:textId="0C5E1D1D" w:rsidR="00683149" w:rsidRDefault="00683149" w:rsidP="00EC18E9">
      <w:pPr>
        <w:pStyle w:val="ListParagraph"/>
        <w:spacing w:after="0" w:line="240" w:lineRule="auto"/>
        <w:jc w:val="both"/>
        <w:rPr>
          <w:b/>
          <w:bCs/>
          <w:i/>
          <w:iCs/>
          <w:u w:val="single"/>
        </w:rPr>
      </w:pPr>
    </w:p>
    <w:p w14:paraId="046111C8" w14:textId="0B68B73D" w:rsidR="00683149" w:rsidRDefault="00683149"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66432" behindDoc="0" locked="0" layoutInCell="1" allowOverlap="1" wp14:anchorId="17B339E0" wp14:editId="65EF61E7">
                <wp:simplePos x="0" y="0"/>
                <wp:positionH relativeFrom="column">
                  <wp:posOffset>1996440</wp:posOffset>
                </wp:positionH>
                <wp:positionV relativeFrom="paragraph">
                  <wp:posOffset>150495</wp:posOffset>
                </wp:positionV>
                <wp:extent cx="1943100" cy="464820"/>
                <wp:effectExtent l="0" t="0" r="19050" b="11430"/>
                <wp:wrapNone/>
                <wp:docPr id="569526863" name="Rectangle 14"/>
                <wp:cNvGraphicFramePr/>
                <a:graphic xmlns:a="http://schemas.openxmlformats.org/drawingml/2006/main">
                  <a:graphicData uri="http://schemas.microsoft.com/office/word/2010/wordprocessingShape">
                    <wps:wsp>
                      <wps:cNvSpPr/>
                      <wps:spPr>
                        <a:xfrm>
                          <a:off x="0" y="0"/>
                          <a:ext cx="1943100" cy="464820"/>
                        </a:xfrm>
                        <a:prstGeom prst="rect">
                          <a:avLst/>
                        </a:prstGeom>
                      </wps:spPr>
                      <wps:style>
                        <a:lnRef idx="2">
                          <a:schemeClr val="dk1"/>
                        </a:lnRef>
                        <a:fillRef idx="1">
                          <a:schemeClr val="lt1"/>
                        </a:fillRef>
                        <a:effectRef idx="0">
                          <a:schemeClr val="dk1"/>
                        </a:effectRef>
                        <a:fontRef idx="minor">
                          <a:schemeClr val="dk1"/>
                        </a:fontRef>
                      </wps:style>
                      <wps:txbx>
                        <w:txbxContent>
                          <w:p w14:paraId="692E4C94" w14:textId="224D758D" w:rsidR="00683149" w:rsidRDefault="00683149" w:rsidP="00683149">
                            <w:pPr>
                              <w:jc w:val="center"/>
                            </w:pPr>
                            <w:r w:rsidRPr="00683149">
                              <w:rPr>
                                <w:b/>
                                <w:bCs/>
                              </w:rPr>
                              <w:t>Ongoing Monitoring and Suspicious Transaction Reporting (STR)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339E0" id="_x0000_s1031" style="position:absolute;left:0;text-align:left;margin-left:157.2pt;margin-top:11.85pt;width:153pt;height:3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" fillcolor="white [3201]" strokecolor="black [3200]" strokeweight="1pt">
                <v:textbox>
                  <w:txbxContent>
                    <w:p w14:paraId="692E4C94" w14:textId="224D758D" w:rsidR="00683149" w:rsidRDefault="00683149" w:rsidP="00683149">
                      <w:pPr>
                        <w:jc w:val="center"/>
                      </w:pPr>
                      <w:r w:rsidRPr="00683149">
                        <w:rPr>
                          <w:b/>
                          <w:bCs/>
                        </w:rPr>
                        <w:t>Ongoing Monitoring and Suspicious Transaction Reporting (STR)</w:t>
                      </w:r>
                    </w:p>
                  </w:txbxContent>
                </v:textbox>
              </v:rect>
            </w:pict>
          </mc:Fallback>
        </mc:AlternateContent>
      </w:r>
    </w:p>
    <w:p w14:paraId="173146C9" w14:textId="43310154" w:rsidR="00683149" w:rsidRDefault="00683149" w:rsidP="00EC18E9">
      <w:pPr>
        <w:pStyle w:val="ListParagraph"/>
        <w:spacing w:after="0" w:line="240" w:lineRule="auto"/>
        <w:jc w:val="both"/>
        <w:rPr>
          <w:b/>
          <w:bCs/>
          <w:i/>
          <w:iCs/>
          <w:u w:val="single"/>
        </w:rPr>
      </w:pPr>
    </w:p>
    <w:p w14:paraId="27B63D1A" w14:textId="0AFBDEBF" w:rsidR="00683149" w:rsidRDefault="00683149" w:rsidP="00EC18E9">
      <w:pPr>
        <w:pStyle w:val="ListParagraph"/>
        <w:spacing w:after="0" w:line="240" w:lineRule="auto"/>
        <w:jc w:val="both"/>
        <w:rPr>
          <w:b/>
          <w:bCs/>
          <w:i/>
          <w:iCs/>
          <w:u w:val="single"/>
        </w:rPr>
      </w:pPr>
    </w:p>
    <w:p w14:paraId="23B54319" w14:textId="6493CE73" w:rsidR="00683149" w:rsidRDefault="00683149" w:rsidP="00EC18E9">
      <w:pPr>
        <w:pStyle w:val="ListParagraph"/>
        <w:spacing w:after="0" w:line="240" w:lineRule="auto"/>
        <w:jc w:val="both"/>
        <w:rPr>
          <w:b/>
          <w:bCs/>
          <w:i/>
          <w:iCs/>
          <w:u w:val="single"/>
        </w:rPr>
      </w:pPr>
    </w:p>
    <w:p w14:paraId="3B45F3CF" w14:textId="48B91CC9" w:rsidR="00683149" w:rsidRDefault="00683149"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68480" behindDoc="0" locked="0" layoutInCell="1" allowOverlap="1" wp14:anchorId="563B8018" wp14:editId="5B688E51">
                <wp:simplePos x="0" y="0"/>
                <wp:positionH relativeFrom="column">
                  <wp:posOffset>1996440</wp:posOffset>
                </wp:positionH>
                <wp:positionV relativeFrom="paragraph">
                  <wp:posOffset>85725</wp:posOffset>
                </wp:positionV>
                <wp:extent cx="1943100" cy="464820"/>
                <wp:effectExtent l="0" t="0" r="19050" b="11430"/>
                <wp:wrapNone/>
                <wp:docPr id="8035735" name="Rectangle 14"/>
                <wp:cNvGraphicFramePr/>
                <a:graphic xmlns:a="http://schemas.openxmlformats.org/drawingml/2006/main">
                  <a:graphicData uri="http://schemas.microsoft.com/office/word/2010/wordprocessingShape">
                    <wps:wsp>
                      <wps:cNvSpPr/>
                      <wps:spPr>
                        <a:xfrm>
                          <a:off x="0" y="0"/>
                          <a:ext cx="1943100" cy="464820"/>
                        </a:xfrm>
                        <a:prstGeom prst="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5ADB659E" w14:textId="02C4F047" w:rsidR="00683149" w:rsidRDefault="00683149" w:rsidP="00683149">
                            <w:pPr>
                              <w:jc w:val="center"/>
                            </w:pPr>
                            <w:r w:rsidRPr="00683149">
                              <w:rPr>
                                <w:b/>
                                <w:bCs/>
                              </w:rPr>
                              <w:t>Wallet and Counterparty Risk Assessment</w:t>
                            </w:r>
                            <w:r>
                              <w:rPr>
                                <w:b/>
                                <w:bCs/>
                              </w:rPr>
                              <w:t xml:space="preserve"> </w:t>
                            </w:r>
                            <w:r w:rsidRPr="00683149">
                              <w:rPr>
                                <w:b/>
                                <w:bCs/>
                              </w:rPr>
                              <w:t>Reporting (STR)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B8018" id="_x0000_s1032" style="position:absolute;left:0;text-align:left;margin-left:157.2pt;margin-top:6.75pt;width:153pt;height:3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" fillcolor="#e7e6e6 [3214]" strokecolor="black [3200]" strokeweight="1pt">
                <v:textbox>
                  <w:txbxContent>
                    <w:p w14:paraId="5ADB659E" w14:textId="02C4F047" w:rsidR="00683149" w:rsidRDefault="00683149" w:rsidP="00683149">
                      <w:pPr>
                        <w:jc w:val="center"/>
                      </w:pPr>
                      <w:r w:rsidRPr="00683149">
                        <w:rPr>
                          <w:b/>
                          <w:bCs/>
                        </w:rPr>
                        <w:t>Wallet and Counterparty Risk Assessment</w:t>
                      </w:r>
                      <w:r>
                        <w:rPr>
                          <w:b/>
                          <w:bCs/>
                        </w:rPr>
                        <w:t xml:space="preserve"> </w:t>
                      </w:r>
                      <w:r w:rsidRPr="00683149">
                        <w:rPr>
                          <w:b/>
                          <w:bCs/>
                        </w:rPr>
                        <w:t>Reporting (STR)</w:t>
                      </w:r>
                    </w:p>
                  </w:txbxContent>
                </v:textbox>
              </v:rect>
            </w:pict>
          </mc:Fallback>
        </mc:AlternateContent>
      </w:r>
    </w:p>
    <w:p w14:paraId="788D9DC0" w14:textId="5CC9BCB6" w:rsidR="00683149" w:rsidRDefault="00683149" w:rsidP="00EC18E9">
      <w:pPr>
        <w:pStyle w:val="ListParagraph"/>
        <w:spacing w:after="0" w:line="240" w:lineRule="auto"/>
        <w:jc w:val="both"/>
        <w:rPr>
          <w:b/>
          <w:bCs/>
          <w:i/>
          <w:iCs/>
          <w:u w:val="single"/>
        </w:rPr>
      </w:pPr>
    </w:p>
    <w:p w14:paraId="01FA8C4F" w14:textId="30C97922" w:rsidR="00683149" w:rsidRDefault="00683149" w:rsidP="00EC18E9">
      <w:pPr>
        <w:pStyle w:val="ListParagraph"/>
        <w:spacing w:after="0" w:line="240" w:lineRule="auto"/>
        <w:jc w:val="both"/>
        <w:rPr>
          <w:b/>
          <w:bCs/>
          <w:i/>
          <w:iCs/>
          <w:u w:val="single"/>
        </w:rPr>
      </w:pPr>
    </w:p>
    <w:p w14:paraId="56344CA7" w14:textId="62516A6B" w:rsidR="00683149" w:rsidRDefault="00683149"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70528" behindDoc="0" locked="0" layoutInCell="1" allowOverlap="1" wp14:anchorId="024AF3CF" wp14:editId="5E1B1EEA">
                <wp:simplePos x="0" y="0"/>
                <wp:positionH relativeFrom="column">
                  <wp:posOffset>1996440</wp:posOffset>
                </wp:positionH>
                <wp:positionV relativeFrom="paragraph">
                  <wp:posOffset>161290</wp:posOffset>
                </wp:positionV>
                <wp:extent cx="1943100" cy="289560"/>
                <wp:effectExtent l="0" t="0" r="19050" b="15240"/>
                <wp:wrapNone/>
                <wp:docPr id="1623604137" name="Rectangle 14"/>
                <wp:cNvGraphicFramePr/>
                <a:graphic xmlns:a="http://schemas.openxmlformats.org/drawingml/2006/main">
                  <a:graphicData uri="http://schemas.microsoft.com/office/word/2010/wordprocessingShape">
                    <wps:wsp>
                      <wps:cNvSpPr/>
                      <wps:spPr>
                        <a:xfrm>
                          <a:off x="0" y="0"/>
                          <a:ext cx="1943100" cy="289560"/>
                        </a:xfrm>
                        <a:prstGeom prst="rect">
                          <a:avLst/>
                        </a:prstGeom>
                      </wps:spPr>
                      <wps:style>
                        <a:lnRef idx="2">
                          <a:schemeClr val="dk1"/>
                        </a:lnRef>
                        <a:fillRef idx="1">
                          <a:schemeClr val="lt1"/>
                        </a:fillRef>
                        <a:effectRef idx="0">
                          <a:schemeClr val="dk1"/>
                        </a:effectRef>
                        <a:fontRef idx="minor">
                          <a:schemeClr val="dk1"/>
                        </a:fontRef>
                      </wps:style>
                      <wps:txbx>
                        <w:txbxContent>
                          <w:p w14:paraId="70AE88B4" w14:textId="2D1E1B98" w:rsidR="00683149" w:rsidRDefault="00683149" w:rsidP="00683149">
                            <w:pPr>
                              <w:jc w:val="center"/>
                            </w:pPr>
                            <w:r w:rsidRPr="00683149">
                              <w:rPr>
                                <w:b/>
                                <w:bCs/>
                              </w:rPr>
                              <w:t>Independent AML/CFT 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AF3CF" id="_x0000_s1033" style="position:absolute;left:0;text-align:left;margin-left:157.2pt;margin-top:12.7pt;width:153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" fillcolor="white [3201]" strokecolor="black [3200]" strokeweight="1pt">
                <v:textbox>
                  <w:txbxContent>
                    <w:p w14:paraId="70AE88B4" w14:textId="2D1E1B98" w:rsidR="00683149" w:rsidRDefault="00683149" w:rsidP="00683149">
                      <w:pPr>
                        <w:jc w:val="center"/>
                      </w:pPr>
                      <w:r w:rsidRPr="00683149">
                        <w:rPr>
                          <w:b/>
                          <w:bCs/>
                        </w:rPr>
                        <w:t>Independent AML/CFT Audit</w:t>
                      </w:r>
                    </w:p>
                  </w:txbxContent>
                </v:textbox>
              </v:rect>
            </w:pict>
          </mc:Fallback>
        </mc:AlternateContent>
      </w:r>
    </w:p>
    <w:p w14:paraId="15C45F1C" w14:textId="28858B70" w:rsidR="00683149" w:rsidRDefault="00683149" w:rsidP="00EC18E9">
      <w:pPr>
        <w:pStyle w:val="ListParagraph"/>
        <w:spacing w:after="0" w:line="240" w:lineRule="auto"/>
        <w:jc w:val="both"/>
        <w:rPr>
          <w:b/>
          <w:bCs/>
          <w:i/>
          <w:iCs/>
          <w:u w:val="single"/>
        </w:rPr>
      </w:pPr>
    </w:p>
    <w:p w14:paraId="656D3068" w14:textId="08DBDBAF" w:rsidR="00683149" w:rsidRDefault="00683149" w:rsidP="00EC18E9">
      <w:pPr>
        <w:pStyle w:val="ListParagraph"/>
        <w:spacing w:after="0" w:line="240" w:lineRule="auto"/>
        <w:jc w:val="both"/>
        <w:rPr>
          <w:b/>
          <w:bCs/>
          <w:i/>
          <w:iCs/>
          <w:u w:val="single"/>
        </w:rPr>
      </w:pPr>
    </w:p>
    <w:p w14:paraId="3C5725D9" w14:textId="128DB5E9" w:rsidR="00683149" w:rsidRDefault="003A4B0A" w:rsidP="00EC18E9">
      <w:pPr>
        <w:pStyle w:val="ListParagraph"/>
        <w:spacing w:after="0" w:line="240" w:lineRule="auto"/>
        <w:jc w:val="both"/>
        <w:rPr>
          <w:b/>
          <w:bCs/>
          <w:i/>
          <w:iCs/>
          <w:u w:val="single"/>
        </w:rPr>
      </w:pPr>
      <w:r>
        <w:rPr>
          <w:b/>
          <w:bCs/>
          <w:noProof/>
          <w14:ligatures w14:val="standardContextual"/>
        </w:rPr>
        <mc:AlternateContent>
          <mc:Choice Requires="wps">
            <w:drawing>
              <wp:anchor distT="0" distB="0" distL="114300" distR="114300" simplePos="0" relativeHeight="251672576" behindDoc="0" locked="0" layoutInCell="1" allowOverlap="1" wp14:anchorId="15541C54" wp14:editId="552895D0">
                <wp:simplePos x="0" y="0"/>
                <wp:positionH relativeFrom="column">
                  <wp:posOffset>2000250</wp:posOffset>
                </wp:positionH>
                <wp:positionV relativeFrom="paragraph">
                  <wp:posOffset>68580</wp:posOffset>
                </wp:positionV>
                <wp:extent cx="1943100" cy="289560"/>
                <wp:effectExtent l="0" t="0" r="19050" b="15240"/>
                <wp:wrapNone/>
                <wp:docPr id="695288465" name="Rectangle 14"/>
                <wp:cNvGraphicFramePr/>
                <a:graphic xmlns:a="http://schemas.openxmlformats.org/drawingml/2006/main">
                  <a:graphicData uri="http://schemas.microsoft.com/office/word/2010/wordprocessingShape">
                    <wps:wsp>
                      <wps:cNvSpPr/>
                      <wps:spPr>
                        <a:xfrm>
                          <a:off x="0" y="0"/>
                          <a:ext cx="1943100" cy="289560"/>
                        </a:xfrm>
                        <a:prstGeom prst="rect">
                          <a:avLst/>
                        </a:prstGeom>
                        <a:solidFill>
                          <a:schemeClr val="bg2"/>
                        </a:solidFill>
                      </wps:spPr>
                      <wps:style>
                        <a:lnRef idx="2">
                          <a:schemeClr val="dk1"/>
                        </a:lnRef>
                        <a:fillRef idx="1">
                          <a:schemeClr val="lt1"/>
                        </a:fillRef>
                        <a:effectRef idx="0">
                          <a:schemeClr val="dk1"/>
                        </a:effectRef>
                        <a:fontRef idx="minor">
                          <a:schemeClr val="dk1"/>
                        </a:fontRef>
                      </wps:style>
                      <wps:txbx>
                        <w:txbxContent>
                          <w:p w14:paraId="3830DB1B" w14:textId="0148B966" w:rsidR="003A4B0A" w:rsidRDefault="003A4B0A" w:rsidP="003A4B0A">
                            <w:pPr>
                              <w:jc w:val="center"/>
                            </w:pPr>
                            <w:r w:rsidRPr="003A4B0A">
                              <w:rPr>
                                <w:b/>
                                <w:bCs/>
                              </w:rPr>
                              <w:t>Staff Training and Awareness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41C54" id="_x0000_s1034" style="position:absolute;left:0;text-align:left;margin-left:157.5pt;margin-top:5.4pt;width:153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" fillcolor="#e7e6e6 [3214]" strokecolor="black [3200]" strokeweight="1pt">
                <v:textbox>
                  <w:txbxContent>
                    <w:p w14:paraId="3830DB1B" w14:textId="0148B966" w:rsidR="003A4B0A" w:rsidRDefault="003A4B0A" w:rsidP="003A4B0A">
                      <w:pPr>
                        <w:jc w:val="center"/>
                      </w:pPr>
                      <w:r w:rsidRPr="003A4B0A">
                        <w:rPr>
                          <w:b/>
                          <w:bCs/>
                        </w:rPr>
                        <w:t>Staff Training and Awareness</w:t>
                      </w:r>
                    </w:p>
                  </w:txbxContent>
                </v:textbox>
              </v:rect>
            </w:pict>
          </mc:Fallback>
        </mc:AlternateContent>
      </w:r>
    </w:p>
    <w:p w14:paraId="43A64F32" w14:textId="05E7394B" w:rsidR="00683149" w:rsidRDefault="00683149" w:rsidP="00683149">
      <w:pPr>
        <w:spacing w:after="0" w:line="240" w:lineRule="auto"/>
        <w:jc w:val="both"/>
        <w:rPr>
          <w:b/>
          <w:bCs/>
          <w:i/>
          <w:iCs/>
          <w:u w:val="single"/>
        </w:rPr>
      </w:pPr>
    </w:p>
    <w:p w14:paraId="4374A5A5" w14:textId="77777777" w:rsidR="003E2302" w:rsidRPr="00683149" w:rsidRDefault="003E2302" w:rsidP="00683149">
      <w:pPr>
        <w:spacing w:after="0" w:line="240" w:lineRule="auto"/>
        <w:jc w:val="both"/>
        <w:rPr>
          <w:b/>
          <w:bCs/>
          <w:i/>
          <w:iCs/>
          <w:u w:val="single"/>
        </w:rPr>
      </w:pPr>
    </w:p>
    <w:p w14:paraId="288BB8A1" w14:textId="77777777" w:rsidR="00CC646F" w:rsidRDefault="00CC646F" w:rsidP="00EC18E9">
      <w:pPr>
        <w:pStyle w:val="ListParagraph"/>
        <w:spacing w:after="0" w:line="240" w:lineRule="auto"/>
        <w:jc w:val="both"/>
        <w:rPr>
          <w:b/>
          <w:bCs/>
          <w:i/>
          <w:iCs/>
          <w:u w:val="single"/>
        </w:rPr>
      </w:pPr>
    </w:p>
    <w:p w14:paraId="3AFC2087" w14:textId="77777777" w:rsidR="00023EF3" w:rsidRDefault="00023EF3" w:rsidP="00EC18E9">
      <w:pPr>
        <w:pStyle w:val="ListParagraph"/>
        <w:spacing w:after="0" w:line="240" w:lineRule="auto"/>
        <w:jc w:val="both"/>
        <w:rPr>
          <w:b/>
          <w:bCs/>
          <w:i/>
          <w:iCs/>
          <w:u w:val="single"/>
        </w:rPr>
      </w:pPr>
    </w:p>
    <w:p w14:paraId="433AE8C3" w14:textId="47D0032B" w:rsidR="00023EF3" w:rsidRPr="00023EF3" w:rsidRDefault="00023EF3" w:rsidP="00023EF3">
      <w:pPr>
        <w:pStyle w:val="ListParagraph"/>
        <w:spacing w:after="0"/>
        <w:rPr>
          <w:b/>
          <w:bCs/>
          <w:u w:val="single"/>
          <w:lang w:val="en-MY"/>
        </w:rPr>
      </w:pPr>
      <w:r w:rsidRPr="00023EF3">
        <w:rPr>
          <w:b/>
          <w:bCs/>
          <w:u w:val="single"/>
          <w:lang w:val="en-MY"/>
        </w:rPr>
        <w:t xml:space="preserve">g1. </w:t>
      </w:r>
      <w:r w:rsidRPr="00023EF3">
        <w:rPr>
          <w:b/>
          <w:bCs/>
          <w:u w:val="single"/>
          <w:lang w:val="en-MY"/>
        </w:rPr>
        <w:t>Travel Rule Compliance</w:t>
      </w:r>
    </w:p>
    <w:p w14:paraId="07546590" w14:textId="77777777" w:rsidR="00EF0474" w:rsidRDefault="00EF0474" w:rsidP="00023EF3">
      <w:pPr>
        <w:pStyle w:val="ListParagraph"/>
        <w:spacing w:after="0"/>
        <w:rPr>
          <w:lang w:val="en-MY"/>
        </w:rPr>
      </w:pPr>
    </w:p>
    <w:p w14:paraId="46006744" w14:textId="762F1563" w:rsidR="00023EF3" w:rsidRDefault="00023EF3" w:rsidP="00023EF3">
      <w:pPr>
        <w:pStyle w:val="ListParagraph"/>
        <w:spacing w:after="0"/>
        <w:rPr>
          <w:lang w:val="en-MY"/>
        </w:rPr>
      </w:pPr>
      <w:r w:rsidRPr="00023EF3">
        <w:rPr>
          <w:lang w:val="en-MY"/>
        </w:rPr>
        <w:t xml:space="preserve">The Company shall implement procedures in line with the </w:t>
      </w:r>
      <w:r w:rsidRPr="00023EF3">
        <w:rPr>
          <w:b/>
          <w:bCs/>
          <w:lang w:val="en-MY"/>
        </w:rPr>
        <w:t>Financial Action Task Force (FATF)</w:t>
      </w:r>
      <w:r w:rsidRPr="00023EF3">
        <w:rPr>
          <w:lang w:val="en-MY"/>
        </w:rPr>
        <w:t xml:space="preserve"> Travel Rule requirements.</w:t>
      </w:r>
    </w:p>
    <w:p w14:paraId="7892A854" w14:textId="77777777" w:rsidR="00EF0474" w:rsidRPr="00023EF3" w:rsidRDefault="00EF0474" w:rsidP="00023EF3">
      <w:pPr>
        <w:pStyle w:val="ListParagraph"/>
        <w:spacing w:after="0"/>
        <w:rPr>
          <w:lang w:val="en-MY"/>
        </w:rPr>
      </w:pPr>
    </w:p>
    <w:p w14:paraId="18868129" w14:textId="77777777" w:rsidR="00023EF3" w:rsidRPr="00023EF3" w:rsidRDefault="00023EF3" w:rsidP="00023EF3">
      <w:pPr>
        <w:pStyle w:val="ListParagraph"/>
        <w:spacing w:after="0"/>
        <w:rPr>
          <w:lang w:val="en-MY"/>
        </w:rPr>
      </w:pPr>
      <w:r w:rsidRPr="00023EF3">
        <w:rPr>
          <w:b/>
          <w:bCs/>
          <w:lang w:val="en-MY"/>
        </w:rPr>
        <w:t>Key Measures:</w:t>
      </w:r>
    </w:p>
    <w:p w14:paraId="03C46D41" w14:textId="77777777" w:rsidR="002642D8" w:rsidRDefault="00023EF3" w:rsidP="002642D8">
      <w:pPr>
        <w:pStyle w:val="ListParagraph"/>
        <w:numPr>
          <w:ilvl w:val="0"/>
          <w:numId w:val="42"/>
        </w:numPr>
        <w:spacing w:after="0"/>
        <w:ind w:left="993" w:hanging="284"/>
        <w:rPr>
          <w:lang w:val="en-MY"/>
        </w:rPr>
      </w:pPr>
      <w:r w:rsidRPr="00023EF3">
        <w:rPr>
          <w:lang w:val="en-MY"/>
        </w:rPr>
        <w:t xml:space="preserve">Collect and verify </w:t>
      </w:r>
      <w:r w:rsidRPr="00023EF3">
        <w:rPr>
          <w:b/>
          <w:bCs/>
          <w:lang w:val="en-MY"/>
        </w:rPr>
        <w:t>originator and beneficiary information</w:t>
      </w:r>
      <w:r w:rsidRPr="00023EF3">
        <w:rPr>
          <w:lang w:val="en-MY"/>
        </w:rPr>
        <w:t xml:space="preserve"> for all USDT transfers </w:t>
      </w:r>
    </w:p>
    <w:p w14:paraId="35C91321" w14:textId="77777777" w:rsidR="002642D8" w:rsidRDefault="00023EF3" w:rsidP="002642D8">
      <w:pPr>
        <w:pStyle w:val="ListParagraph"/>
        <w:numPr>
          <w:ilvl w:val="0"/>
          <w:numId w:val="42"/>
        </w:numPr>
        <w:spacing w:after="0"/>
        <w:ind w:left="993" w:hanging="284"/>
        <w:rPr>
          <w:lang w:val="en-MY"/>
        </w:rPr>
      </w:pPr>
      <w:r w:rsidRPr="002642D8">
        <w:rPr>
          <w:lang w:val="en-MY"/>
        </w:rPr>
        <w:t xml:space="preserve">Ensure data transmission between Virtual Asset Service Providers (VASPs) </w:t>
      </w:r>
    </w:p>
    <w:p w14:paraId="4167AEBE" w14:textId="79BBD436" w:rsidR="00023EF3" w:rsidRPr="002642D8" w:rsidRDefault="00023EF3" w:rsidP="002642D8">
      <w:pPr>
        <w:pStyle w:val="ListParagraph"/>
        <w:numPr>
          <w:ilvl w:val="0"/>
          <w:numId w:val="42"/>
        </w:numPr>
        <w:spacing w:after="0"/>
        <w:ind w:left="993" w:hanging="284"/>
        <w:rPr>
          <w:lang w:val="en-MY"/>
        </w:rPr>
      </w:pPr>
      <w:r w:rsidRPr="002642D8">
        <w:rPr>
          <w:lang w:val="en-MY"/>
        </w:rPr>
        <w:t xml:space="preserve">Apply thresholds in accordance with regulatory requirements </w:t>
      </w:r>
    </w:p>
    <w:p w14:paraId="65895C5E" w14:textId="77777777" w:rsidR="00EF0474" w:rsidRDefault="00EF0474" w:rsidP="00023EF3">
      <w:pPr>
        <w:pStyle w:val="ListParagraph"/>
        <w:spacing w:after="0"/>
        <w:rPr>
          <w:b/>
          <w:bCs/>
          <w:lang w:val="en-MY"/>
        </w:rPr>
      </w:pPr>
    </w:p>
    <w:p w14:paraId="41A7985F" w14:textId="3AB8FB31" w:rsidR="00023EF3" w:rsidRPr="00023EF3" w:rsidRDefault="00023EF3" w:rsidP="00023EF3">
      <w:pPr>
        <w:pStyle w:val="ListParagraph"/>
        <w:spacing w:after="0"/>
        <w:rPr>
          <w:lang w:val="en-MY"/>
        </w:rPr>
      </w:pPr>
      <w:r w:rsidRPr="00023EF3">
        <w:rPr>
          <w:b/>
          <w:bCs/>
          <w:lang w:val="en-MY"/>
        </w:rPr>
        <w:t>Risk Mitigation Impact:</w:t>
      </w:r>
      <w:r w:rsidRPr="00023EF3">
        <w:rPr>
          <w:lang w:val="en-MY"/>
        </w:rPr>
        <w:br/>
        <w:t>Enhances transparency and prevents anonymous transfers, reducing the risk of illicit fund movement.</w:t>
      </w:r>
    </w:p>
    <w:p w14:paraId="2F05BEB6" w14:textId="77777777" w:rsidR="00023EF3" w:rsidRDefault="00023EF3" w:rsidP="00EC18E9">
      <w:pPr>
        <w:pStyle w:val="ListParagraph"/>
        <w:spacing w:after="0" w:line="240" w:lineRule="auto"/>
        <w:jc w:val="both"/>
        <w:rPr>
          <w:lang w:val="en-MY"/>
        </w:rPr>
      </w:pPr>
    </w:p>
    <w:p w14:paraId="6B8934FD" w14:textId="42E504E5" w:rsidR="000233E8" w:rsidRPr="000233E8" w:rsidRDefault="000233E8" w:rsidP="000233E8">
      <w:pPr>
        <w:pStyle w:val="ListParagraph"/>
        <w:spacing w:after="0"/>
        <w:jc w:val="both"/>
        <w:rPr>
          <w:b/>
          <w:bCs/>
          <w:u w:val="single"/>
          <w:lang w:val="en-MY"/>
        </w:rPr>
      </w:pPr>
      <w:r w:rsidRPr="000233E8">
        <w:rPr>
          <w:b/>
          <w:bCs/>
          <w:u w:val="single"/>
          <w:lang w:val="en-MY"/>
        </w:rPr>
        <w:lastRenderedPageBreak/>
        <w:t>g</w:t>
      </w:r>
      <w:r w:rsidRPr="000233E8">
        <w:rPr>
          <w:b/>
          <w:bCs/>
          <w:u w:val="single"/>
          <w:lang w:val="en-MY"/>
        </w:rPr>
        <w:t>2. Customer Due Diligence (CDD) and Enhanced Due Diligence (EDD)</w:t>
      </w:r>
    </w:p>
    <w:p w14:paraId="11A18438" w14:textId="77777777" w:rsidR="000233E8" w:rsidRDefault="000233E8" w:rsidP="000233E8">
      <w:pPr>
        <w:pStyle w:val="ListParagraph"/>
        <w:spacing w:after="0"/>
        <w:jc w:val="both"/>
        <w:rPr>
          <w:lang w:val="en-MY"/>
        </w:rPr>
      </w:pPr>
    </w:p>
    <w:p w14:paraId="09C2ACD9" w14:textId="66F9A0FA" w:rsidR="000233E8" w:rsidRDefault="000233E8" w:rsidP="000233E8">
      <w:pPr>
        <w:pStyle w:val="ListParagraph"/>
        <w:spacing w:after="0"/>
        <w:jc w:val="both"/>
        <w:rPr>
          <w:lang w:val="en-MY"/>
        </w:rPr>
      </w:pPr>
      <w:r w:rsidRPr="000233E8">
        <w:rPr>
          <w:lang w:val="en-MY"/>
        </w:rPr>
        <w:t xml:space="preserve">A </w:t>
      </w:r>
      <w:r w:rsidRPr="000233E8">
        <w:rPr>
          <w:b/>
          <w:bCs/>
          <w:lang w:val="en-MY"/>
        </w:rPr>
        <w:t>risk-based approach</w:t>
      </w:r>
      <w:r w:rsidRPr="000233E8">
        <w:rPr>
          <w:lang w:val="en-MY"/>
        </w:rPr>
        <w:t xml:space="preserve"> shall be adopted to assess all clients engaging in USDT transactions.</w:t>
      </w:r>
    </w:p>
    <w:p w14:paraId="26A3BC08" w14:textId="77777777" w:rsidR="000233E8" w:rsidRPr="000233E8" w:rsidRDefault="000233E8" w:rsidP="000233E8">
      <w:pPr>
        <w:pStyle w:val="ListParagraph"/>
        <w:spacing w:after="0"/>
        <w:jc w:val="both"/>
        <w:rPr>
          <w:lang w:val="en-MY"/>
        </w:rPr>
      </w:pPr>
    </w:p>
    <w:p w14:paraId="0C6DB9B5" w14:textId="77777777" w:rsidR="000233E8" w:rsidRPr="000233E8" w:rsidRDefault="000233E8" w:rsidP="000233E8">
      <w:pPr>
        <w:pStyle w:val="ListParagraph"/>
        <w:spacing w:after="0"/>
        <w:jc w:val="both"/>
        <w:rPr>
          <w:lang w:val="en-MY"/>
        </w:rPr>
      </w:pPr>
      <w:r w:rsidRPr="000233E8">
        <w:rPr>
          <w:b/>
          <w:bCs/>
          <w:lang w:val="en-MY"/>
        </w:rPr>
        <w:t>Key Measures:</w:t>
      </w:r>
    </w:p>
    <w:p w14:paraId="08669864" w14:textId="77777777" w:rsidR="000233E8" w:rsidRDefault="000233E8" w:rsidP="000233E8">
      <w:pPr>
        <w:pStyle w:val="ListParagraph"/>
        <w:numPr>
          <w:ilvl w:val="0"/>
          <w:numId w:val="43"/>
        </w:numPr>
        <w:tabs>
          <w:tab w:val="left" w:pos="993"/>
        </w:tabs>
        <w:spacing w:after="0"/>
        <w:ind w:hanging="11"/>
        <w:jc w:val="both"/>
        <w:rPr>
          <w:lang w:val="en-MY"/>
        </w:rPr>
      </w:pPr>
      <w:r w:rsidRPr="000233E8">
        <w:rPr>
          <w:lang w:val="en-MY"/>
        </w:rPr>
        <w:t xml:space="preserve">Perform </w:t>
      </w:r>
      <w:r w:rsidRPr="000233E8">
        <w:rPr>
          <w:b/>
          <w:bCs/>
          <w:lang w:val="en-MY"/>
        </w:rPr>
        <w:t>Know-Your-Customer (KYC)</w:t>
      </w:r>
      <w:r w:rsidRPr="000233E8">
        <w:rPr>
          <w:lang w:val="en-MY"/>
        </w:rPr>
        <w:t xml:space="preserve"> verification prior to onboarding </w:t>
      </w:r>
    </w:p>
    <w:p w14:paraId="51B9F4C4" w14:textId="77777777" w:rsidR="000233E8" w:rsidRDefault="000233E8" w:rsidP="000233E8">
      <w:pPr>
        <w:pStyle w:val="ListParagraph"/>
        <w:numPr>
          <w:ilvl w:val="0"/>
          <w:numId w:val="43"/>
        </w:numPr>
        <w:tabs>
          <w:tab w:val="left" w:pos="993"/>
        </w:tabs>
        <w:spacing w:after="0"/>
        <w:ind w:hanging="11"/>
        <w:jc w:val="both"/>
        <w:rPr>
          <w:lang w:val="en-MY"/>
        </w:rPr>
      </w:pPr>
      <w:r w:rsidRPr="000233E8">
        <w:rPr>
          <w:lang w:val="en-MY"/>
        </w:rPr>
        <w:t xml:space="preserve">Identify </w:t>
      </w:r>
      <w:r w:rsidRPr="000233E8">
        <w:rPr>
          <w:b/>
          <w:bCs/>
          <w:lang w:val="en-MY"/>
        </w:rPr>
        <w:t>beneficial ownership</w:t>
      </w:r>
      <w:r w:rsidRPr="000233E8">
        <w:rPr>
          <w:lang w:val="en-MY"/>
        </w:rPr>
        <w:t xml:space="preserve"> for corporate clients </w:t>
      </w:r>
    </w:p>
    <w:p w14:paraId="07C307BF" w14:textId="61533F8D" w:rsidR="000233E8" w:rsidRPr="000233E8" w:rsidRDefault="000233E8" w:rsidP="000233E8">
      <w:pPr>
        <w:pStyle w:val="ListParagraph"/>
        <w:numPr>
          <w:ilvl w:val="0"/>
          <w:numId w:val="43"/>
        </w:numPr>
        <w:tabs>
          <w:tab w:val="left" w:pos="993"/>
        </w:tabs>
        <w:spacing w:after="0"/>
        <w:ind w:hanging="11"/>
        <w:jc w:val="both"/>
        <w:rPr>
          <w:lang w:val="en-MY"/>
        </w:rPr>
      </w:pPr>
      <w:r w:rsidRPr="000233E8">
        <w:rPr>
          <w:lang w:val="en-MY"/>
        </w:rPr>
        <w:t xml:space="preserve">Apply </w:t>
      </w:r>
      <w:r w:rsidRPr="000233E8">
        <w:rPr>
          <w:b/>
          <w:bCs/>
          <w:lang w:val="en-MY"/>
        </w:rPr>
        <w:t>EDD for high-risk clients</w:t>
      </w:r>
      <w:r w:rsidRPr="000233E8">
        <w:rPr>
          <w:lang w:val="en-MY"/>
        </w:rPr>
        <w:t xml:space="preserve">, including: </w:t>
      </w:r>
    </w:p>
    <w:p w14:paraId="24973189" w14:textId="77777777" w:rsidR="00081388" w:rsidRDefault="000233E8" w:rsidP="00081388">
      <w:pPr>
        <w:pStyle w:val="ListParagraph"/>
        <w:numPr>
          <w:ilvl w:val="0"/>
          <w:numId w:val="44"/>
        </w:numPr>
        <w:spacing w:after="0"/>
        <w:ind w:left="1418" w:hanging="284"/>
        <w:jc w:val="both"/>
        <w:rPr>
          <w:lang w:val="en-MY"/>
        </w:rPr>
      </w:pPr>
      <w:r w:rsidRPr="000233E8">
        <w:rPr>
          <w:lang w:val="en-MY"/>
        </w:rPr>
        <w:t xml:space="preserve">Politically Exposed Persons (PEPs) </w:t>
      </w:r>
    </w:p>
    <w:p w14:paraId="48293543" w14:textId="77777777" w:rsidR="00081388" w:rsidRDefault="000233E8" w:rsidP="00081388">
      <w:pPr>
        <w:pStyle w:val="ListParagraph"/>
        <w:numPr>
          <w:ilvl w:val="0"/>
          <w:numId w:val="44"/>
        </w:numPr>
        <w:spacing w:after="0"/>
        <w:ind w:left="1418" w:hanging="284"/>
        <w:jc w:val="both"/>
        <w:rPr>
          <w:lang w:val="en-MY"/>
        </w:rPr>
      </w:pPr>
      <w:r w:rsidRPr="00081388">
        <w:rPr>
          <w:lang w:val="en-MY"/>
        </w:rPr>
        <w:t xml:space="preserve">Clients from high-risk jurisdictions </w:t>
      </w:r>
    </w:p>
    <w:p w14:paraId="43EADF15" w14:textId="27C83F18" w:rsidR="000233E8" w:rsidRPr="00081388" w:rsidRDefault="000233E8" w:rsidP="00081388">
      <w:pPr>
        <w:pStyle w:val="ListParagraph"/>
        <w:numPr>
          <w:ilvl w:val="0"/>
          <w:numId w:val="44"/>
        </w:numPr>
        <w:spacing w:after="0"/>
        <w:ind w:left="1418" w:hanging="284"/>
        <w:jc w:val="both"/>
        <w:rPr>
          <w:lang w:val="en-MY"/>
        </w:rPr>
      </w:pPr>
      <w:r w:rsidRPr="00081388">
        <w:rPr>
          <w:lang w:val="en-MY"/>
        </w:rPr>
        <w:t xml:space="preserve">High-volume or unusual transaction profiles </w:t>
      </w:r>
    </w:p>
    <w:p w14:paraId="3AA3AA26" w14:textId="77777777" w:rsidR="000233E8" w:rsidRPr="000233E8" w:rsidRDefault="000233E8" w:rsidP="000233E8">
      <w:pPr>
        <w:pStyle w:val="ListParagraph"/>
        <w:spacing w:after="0"/>
        <w:ind w:left="1701"/>
        <w:jc w:val="both"/>
        <w:rPr>
          <w:lang w:val="en-MY"/>
        </w:rPr>
      </w:pPr>
    </w:p>
    <w:p w14:paraId="6498B68C" w14:textId="77777777" w:rsidR="000233E8" w:rsidRDefault="000233E8" w:rsidP="000233E8">
      <w:pPr>
        <w:pStyle w:val="ListParagraph"/>
        <w:spacing w:after="0"/>
        <w:rPr>
          <w:lang w:val="en-MY"/>
        </w:rPr>
      </w:pPr>
      <w:r w:rsidRPr="000233E8">
        <w:rPr>
          <w:b/>
          <w:bCs/>
          <w:lang w:val="en-MY"/>
        </w:rPr>
        <w:t>Risk Mitigation Impact:</w:t>
      </w:r>
      <w:r>
        <w:rPr>
          <w:lang w:val="en-MY"/>
        </w:rPr>
        <w:t xml:space="preserve"> </w:t>
      </w:r>
    </w:p>
    <w:p w14:paraId="247CFB5A" w14:textId="1FCBB2D7" w:rsidR="000233E8" w:rsidRPr="000233E8" w:rsidRDefault="000233E8" w:rsidP="000233E8">
      <w:pPr>
        <w:pStyle w:val="ListParagraph"/>
        <w:spacing w:after="0"/>
        <w:rPr>
          <w:lang w:val="en-MY"/>
        </w:rPr>
      </w:pPr>
      <w:r w:rsidRPr="000233E8">
        <w:rPr>
          <w:lang w:val="en-MY"/>
        </w:rPr>
        <w:t>Ensures the legitimacy of clients and reduces exposure to high-risk individuals or entities.</w:t>
      </w:r>
    </w:p>
    <w:p w14:paraId="39600087" w14:textId="77777777" w:rsidR="000233E8" w:rsidRDefault="000233E8" w:rsidP="00EC18E9">
      <w:pPr>
        <w:pStyle w:val="ListParagraph"/>
        <w:spacing w:after="0" w:line="240" w:lineRule="auto"/>
        <w:jc w:val="both"/>
        <w:rPr>
          <w:lang w:val="en-MY"/>
        </w:rPr>
      </w:pPr>
    </w:p>
    <w:p w14:paraId="4F95EA23" w14:textId="77777777" w:rsidR="00265FAA" w:rsidRDefault="00265FAA" w:rsidP="00EC18E9">
      <w:pPr>
        <w:pStyle w:val="ListParagraph"/>
        <w:spacing w:after="0" w:line="240" w:lineRule="auto"/>
        <w:jc w:val="both"/>
        <w:rPr>
          <w:lang w:val="en-MY"/>
        </w:rPr>
      </w:pPr>
    </w:p>
    <w:p w14:paraId="32DB704B" w14:textId="748902C8" w:rsidR="00265FAA" w:rsidRPr="00265FAA" w:rsidRDefault="00DF4D2C" w:rsidP="00265FAA">
      <w:pPr>
        <w:pStyle w:val="ListParagraph"/>
        <w:spacing w:after="0"/>
        <w:jc w:val="both"/>
        <w:rPr>
          <w:b/>
          <w:bCs/>
          <w:u w:val="single"/>
          <w:lang w:val="en-MY"/>
        </w:rPr>
      </w:pPr>
      <w:r>
        <w:rPr>
          <w:b/>
          <w:bCs/>
          <w:u w:val="single"/>
          <w:lang w:val="en-MY"/>
        </w:rPr>
        <w:t>g</w:t>
      </w:r>
      <w:r w:rsidR="00265FAA" w:rsidRPr="00265FAA">
        <w:rPr>
          <w:b/>
          <w:bCs/>
          <w:u w:val="single"/>
          <w:lang w:val="en-MY"/>
        </w:rPr>
        <w:t>3. Blockchain Transaction Monitoring</w:t>
      </w:r>
    </w:p>
    <w:p w14:paraId="78FE8FD7" w14:textId="77777777" w:rsidR="00265FAA" w:rsidRDefault="00265FAA" w:rsidP="00265FAA">
      <w:pPr>
        <w:pStyle w:val="ListParagraph"/>
        <w:spacing w:after="0"/>
        <w:jc w:val="both"/>
        <w:rPr>
          <w:lang w:val="en-MY"/>
        </w:rPr>
      </w:pPr>
    </w:p>
    <w:p w14:paraId="276FBF25" w14:textId="0A9B0AEB" w:rsidR="00265FAA" w:rsidRDefault="00265FAA" w:rsidP="00265FAA">
      <w:pPr>
        <w:pStyle w:val="ListParagraph"/>
        <w:spacing w:after="0"/>
        <w:jc w:val="both"/>
        <w:rPr>
          <w:lang w:val="en-MY"/>
        </w:rPr>
      </w:pPr>
      <w:r w:rsidRPr="00265FAA">
        <w:rPr>
          <w:lang w:val="en-MY"/>
        </w:rPr>
        <w:t xml:space="preserve">The Company shall implement </w:t>
      </w:r>
      <w:r w:rsidRPr="00265FAA">
        <w:rPr>
          <w:b/>
          <w:bCs/>
          <w:lang w:val="en-MY"/>
        </w:rPr>
        <w:t>real-time monitoring tools</w:t>
      </w:r>
      <w:r w:rsidRPr="00265FAA">
        <w:rPr>
          <w:lang w:val="en-MY"/>
        </w:rPr>
        <w:t xml:space="preserve"> to analyse USDT transactions on public blockchains.</w:t>
      </w:r>
    </w:p>
    <w:p w14:paraId="5194E407" w14:textId="77777777" w:rsidR="00265FAA" w:rsidRPr="00265FAA" w:rsidRDefault="00265FAA" w:rsidP="00265FAA">
      <w:pPr>
        <w:pStyle w:val="ListParagraph"/>
        <w:spacing w:after="0"/>
        <w:jc w:val="both"/>
        <w:rPr>
          <w:lang w:val="en-MY"/>
        </w:rPr>
      </w:pPr>
    </w:p>
    <w:p w14:paraId="0504B660" w14:textId="77777777" w:rsidR="00265FAA" w:rsidRPr="00265FAA" w:rsidRDefault="00265FAA" w:rsidP="00265FAA">
      <w:pPr>
        <w:pStyle w:val="ListParagraph"/>
        <w:spacing w:after="0"/>
        <w:jc w:val="both"/>
        <w:rPr>
          <w:lang w:val="en-MY"/>
        </w:rPr>
      </w:pPr>
      <w:r w:rsidRPr="00265FAA">
        <w:rPr>
          <w:b/>
          <w:bCs/>
          <w:lang w:val="en-MY"/>
        </w:rPr>
        <w:t>Key Measures:</w:t>
      </w:r>
    </w:p>
    <w:p w14:paraId="0FBE3ED2" w14:textId="77777777" w:rsidR="00265FAA" w:rsidRDefault="00265FAA" w:rsidP="00265FAA">
      <w:pPr>
        <w:pStyle w:val="ListParagraph"/>
        <w:numPr>
          <w:ilvl w:val="0"/>
          <w:numId w:val="45"/>
        </w:numPr>
        <w:tabs>
          <w:tab w:val="left" w:pos="993"/>
        </w:tabs>
        <w:spacing w:after="0"/>
        <w:ind w:hanging="11"/>
        <w:jc w:val="both"/>
        <w:rPr>
          <w:lang w:val="en-MY"/>
        </w:rPr>
      </w:pPr>
      <w:r w:rsidRPr="00265FAA">
        <w:rPr>
          <w:lang w:val="en-MY"/>
        </w:rPr>
        <w:t xml:space="preserve">Screen wallet addresses against </w:t>
      </w:r>
      <w:r w:rsidRPr="00265FAA">
        <w:rPr>
          <w:b/>
          <w:bCs/>
          <w:lang w:val="en-MY"/>
        </w:rPr>
        <w:t>sanction lists</w:t>
      </w:r>
      <w:r w:rsidRPr="00265FAA">
        <w:rPr>
          <w:lang w:val="en-MY"/>
        </w:rPr>
        <w:t xml:space="preserve"> (e.g., OFAC, UN) </w:t>
      </w:r>
    </w:p>
    <w:p w14:paraId="306E198A" w14:textId="714C1B3F" w:rsidR="00265FAA" w:rsidRPr="00265FAA" w:rsidRDefault="00265FAA" w:rsidP="00265FAA">
      <w:pPr>
        <w:pStyle w:val="ListParagraph"/>
        <w:numPr>
          <w:ilvl w:val="0"/>
          <w:numId w:val="45"/>
        </w:numPr>
        <w:tabs>
          <w:tab w:val="left" w:pos="993"/>
        </w:tabs>
        <w:spacing w:after="0"/>
        <w:ind w:hanging="11"/>
        <w:jc w:val="both"/>
        <w:rPr>
          <w:lang w:val="en-MY"/>
        </w:rPr>
      </w:pPr>
      <w:r w:rsidRPr="00265FAA">
        <w:rPr>
          <w:lang w:val="en-MY"/>
        </w:rPr>
        <w:t xml:space="preserve">Detect exposure to: </w:t>
      </w:r>
    </w:p>
    <w:p w14:paraId="570B8944" w14:textId="77777777" w:rsidR="00265FAA" w:rsidRDefault="00265FAA" w:rsidP="00265FAA">
      <w:pPr>
        <w:pStyle w:val="ListParagraph"/>
        <w:numPr>
          <w:ilvl w:val="1"/>
          <w:numId w:val="45"/>
        </w:numPr>
        <w:spacing w:after="0"/>
        <w:ind w:hanging="306"/>
        <w:jc w:val="both"/>
        <w:rPr>
          <w:lang w:val="en-MY"/>
        </w:rPr>
      </w:pPr>
      <w:r w:rsidRPr="00265FAA">
        <w:rPr>
          <w:lang w:val="en-MY"/>
        </w:rPr>
        <w:t xml:space="preserve">Darknet marketplaces </w:t>
      </w:r>
    </w:p>
    <w:p w14:paraId="294D089E" w14:textId="2D70AF8D" w:rsidR="00265FAA" w:rsidRPr="00265FAA" w:rsidRDefault="00265FAA" w:rsidP="00265FAA">
      <w:pPr>
        <w:pStyle w:val="ListParagraph"/>
        <w:numPr>
          <w:ilvl w:val="1"/>
          <w:numId w:val="45"/>
        </w:numPr>
        <w:spacing w:after="0"/>
        <w:ind w:hanging="306"/>
        <w:jc w:val="both"/>
        <w:rPr>
          <w:lang w:val="en-MY"/>
        </w:rPr>
      </w:pPr>
      <w:r w:rsidRPr="00265FAA">
        <w:rPr>
          <w:lang w:val="en-MY"/>
        </w:rPr>
        <w:t xml:space="preserve">Illicit services (e.g., ransomware, fraud schemes) </w:t>
      </w:r>
    </w:p>
    <w:p w14:paraId="5755C905" w14:textId="2F6DFB43" w:rsidR="00265FAA" w:rsidRPr="00265FAA" w:rsidRDefault="00265FAA" w:rsidP="00265FAA">
      <w:pPr>
        <w:pStyle w:val="ListParagraph"/>
        <w:numPr>
          <w:ilvl w:val="0"/>
          <w:numId w:val="45"/>
        </w:numPr>
        <w:tabs>
          <w:tab w:val="left" w:pos="993"/>
        </w:tabs>
        <w:spacing w:after="0"/>
        <w:ind w:hanging="11"/>
        <w:jc w:val="both"/>
        <w:rPr>
          <w:lang w:val="en-MY"/>
        </w:rPr>
      </w:pPr>
      <w:r w:rsidRPr="00265FAA">
        <w:rPr>
          <w:lang w:val="en-MY"/>
        </w:rPr>
        <w:t xml:space="preserve">Monitor transaction patterns for suspicious </w:t>
      </w:r>
      <w:proofErr w:type="spellStart"/>
      <w:r w:rsidRPr="00265FAA">
        <w:rPr>
          <w:lang w:val="en-MY"/>
        </w:rPr>
        <w:t>behavior</w:t>
      </w:r>
      <w:proofErr w:type="spellEnd"/>
      <w:r w:rsidRPr="00265FAA">
        <w:rPr>
          <w:lang w:val="en-MY"/>
        </w:rPr>
        <w:t xml:space="preserve"> </w:t>
      </w:r>
    </w:p>
    <w:p w14:paraId="1F42288C" w14:textId="77777777" w:rsidR="00265FAA" w:rsidRDefault="00265FAA" w:rsidP="00265FAA">
      <w:pPr>
        <w:pStyle w:val="ListParagraph"/>
        <w:spacing w:after="0"/>
        <w:jc w:val="both"/>
        <w:rPr>
          <w:b/>
          <w:bCs/>
          <w:lang w:val="en-MY"/>
        </w:rPr>
      </w:pPr>
    </w:p>
    <w:p w14:paraId="110DB25D" w14:textId="1AD95943" w:rsidR="00265FAA" w:rsidRDefault="00265FAA" w:rsidP="00265FAA">
      <w:pPr>
        <w:pStyle w:val="ListParagraph"/>
        <w:spacing w:after="0"/>
        <w:rPr>
          <w:lang w:val="en-MY"/>
        </w:rPr>
      </w:pPr>
      <w:r w:rsidRPr="00265FAA">
        <w:rPr>
          <w:b/>
          <w:bCs/>
          <w:lang w:val="en-MY"/>
        </w:rPr>
        <w:t>Risk Mitigation Impact:</w:t>
      </w:r>
      <w:r w:rsidRPr="00265FAA">
        <w:rPr>
          <w:lang w:val="en-MY"/>
        </w:rPr>
        <w:br/>
        <w:t>Improves detection of illicit fund flows and enables proactive intervention.</w:t>
      </w:r>
    </w:p>
    <w:p w14:paraId="7C1B4ED5" w14:textId="77777777" w:rsidR="00DF4D2C" w:rsidRDefault="00DF4D2C" w:rsidP="00265FAA">
      <w:pPr>
        <w:pStyle w:val="ListParagraph"/>
        <w:spacing w:after="0"/>
        <w:rPr>
          <w:lang w:val="en-MY"/>
        </w:rPr>
      </w:pPr>
    </w:p>
    <w:p w14:paraId="721A7A56" w14:textId="77777777" w:rsidR="00DF4D2C" w:rsidRPr="00265FAA" w:rsidRDefault="00DF4D2C" w:rsidP="00265FAA">
      <w:pPr>
        <w:pStyle w:val="ListParagraph"/>
        <w:spacing w:after="0"/>
        <w:rPr>
          <w:lang w:val="en-MY"/>
        </w:rPr>
      </w:pPr>
    </w:p>
    <w:p w14:paraId="0A75A13B" w14:textId="3CACA8C4" w:rsidR="00DF4D2C" w:rsidRDefault="00DF4D2C" w:rsidP="00DF4D2C">
      <w:pPr>
        <w:pStyle w:val="ListParagraph"/>
        <w:spacing w:after="0"/>
        <w:jc w:val="both"/>
        <w:rPr>
          <w:b/>
          <w:bCs/>
          <w:u w:val="single"/>
          <w:lang w:val="en-MY"/>
        </w:rPr>
      </w:pPr>
      <w:r w:rsidRPr="00DF4D2C">
        <w:rPr>
          <w:b/>
          <w:bCs/>
          <w:u w:val="single"/>
          <w:lang w:val="en-MY"/>
        </w:rPr>
        <w:t>g</w:t>
      </w:r>
      <w:r w:rsidRPr="00DF4D2C">
        <w:rPr>
          <w:b/>
          <w:bCs/>
          <w:u w:val="single"/>
          <w:lang w:val="en-MY"/>
        </w:rPr>
        <w:t>4. Sanctions Screening and Compliance</w:t>
      </w:r>
    </w:p>
    <w:p w14:paraId="332AE0E2" w14:textId="77777777" w:rsidR="00DF4D2C" w:rsidRPr="00DF4D2C" w:rsidRDefault="00DF4D2C" w:rsidP="00DF4D2C">
      <w:pPr>
        <w:pStyle w:val="ListParagraph"/>
        <w:spacing w:after="0"/>
        <w:jc w:val="both"/>
        <w:rPr>
          <w:b/>
          <w:bCs/>
          <w:u w:val="single"/>
          <w:lang w:val="en-MY"/>
        </w:rPr>
      </w:pPr>
    </w:p>
    <w:p w14:paraId="5DB715EB" w14:textId="77777777" w:rsidR="00DF4D2C" w:rsidRDefault="00DF4D2C" w:rsidP="00DF4D2C">
      <w:pPr>
        <w:pStyle w:val="ListParagraph"/>
        <w:spacing w:after="0"/>
        <w:jc w:val="both"/>
        <w:rPr>
          <w:lang w:val="en-MY"/>
        </w:rPr>
      </w:pPr>
      <w:r w:rsidRPr="00DF4D2C">
        <w:rPr>
          <w:lang w:val="en-MY"/>
        </w:rPr>
        <w:t>All USDT-related transactions must be screened against international sanctions frameworks.</w:t>
      </w:r>
    </w:p>
    <w:p w14:paraId="5BCB07D6" w14:textId="77777777" w:rsidR="00DF4D2C" w:rsidRPr="00DF4D2C" w:rsidRDefault="00DF4D2C" w:rsidP="00DF4D2C">
      <w:pPr>
        <w:pStyle w:val="ListParagraph"/>
        <w:spacing w:after="0"/>
        <w:jc w:val="both"/>
        <w:rPr>
          <w:lang w:val="en-MY"/>
        </w:rPr>
      </w:pPr>
    </w:p>
    <w:p w14:paraId="53D0CF22" w14:textId="77777777" w:rsidR="00DF4D2C" w:rsidRPr="00DF4D2C" w:rsidRDefault="00DF4D2C" w:rsidP="00DF4D2C">
      <w:pPr>
        <w:pStyle w:val="ListParagraph"/>
        <w:spacing w:after="0"/>
        <w:jc w:val="both"/>
        <w:rPr>
          <w:lang w:val="en-MY"/>
        </w:rPr>
      </w:pPr>
      <w:r w:rsidRPr="00DF4D2C">
        <w:rPr>
          <w:b/>
          <w:bCs/>
          <w:lang w:val="en-MY"/>
        </w:rPr>
        <w:t>Key Measures:</w:t>
      </w:r>
    </w:p>
    <w:p w14:paraId="0CA7215F" w14:textId="77777777" w:rsidR="00DF4D2C" w:rsidRPr="00DF4D2C" w:rsidRDefault="00DF4D2C" w:rsidP="00DF4D2C">
      <w:pPr>
        <w:pStyle w:val="ListParagraph"/>
        <w:numPr>
          <w:ilvl w:val="0"/>
          <w:numId w:val="46"/>
        </w:numPr>
        <w:tabs>
          <w:tab w:val="left" w:pos="993"/>
        </w:tabs>
        <w:spacing w:after="0"/>
        <w:ind w:hanging="11"/>
        <w:jc w:val="both"/>
        <w:rPr>
          <w:lang w:val="en-MY"/>
        </w:rPr>
      </w:pPr>
      <w:r w:rsidRPr="00DF4D2C">
        <w:rPr>
          <w:lang w:val="en-MY"/>
        </w:rPr>
        <w:t xml:space="preserve">Conduct screening against lists maintained by: </w:t>
      </w:r>
    </w:p>
    <w:p w14:paraId="46A51681" w14:textId="77777777" w:rsidR="00DF4D2C" w:rsidRPr="00DF4D2C" w:rsidRDefault="00DF4D2C" w:rsidP="00DF4D2C">
      <w:pPr>
        <w:pStyle w:val="ListParagraph"/>
        <w:numPr>
          <w:ilvl w:val="1"/>
          <w:numId w:val="46"/>
        </w:numPr>
        <w:spacing w:after="0"/>
        <w:ind w:hanging="306"/>
        <w:jc w:val="both"/>
        <w:rPr>
          <w:lang w:val="en-MY"/>
        </w:rPr>
      </w:pPr>
      <w:r w:rsidRPr="00DF4D2C">
        <w:rPr>
          <w:lang w:val="en-MY"/>
        </w:rPr>
        <w:t xml:space="preserve">Office of Foreign Assets Control (OFAC) </w:t>
      </w:r>
    </w:p>
    <w:p w14:paraId="36175F5F" w14:textId="77777777" w:rsidR="00DF4D2C" w:rsidRDefault="00DF4D2C" w:rsidP="00DF4D2C">
      <w:pPr>
        <w:pStyle w:val="ListParagraph"/>
        <w:numPr>
          <w:ilvl w:val="1"/>
          <w:numId w:val="46"/>
        </w:numPr>
        <w:spacing w:after="0"/>
        <w:ind w:hanging="306"/>
        <w:jc w:val="both"/>
        <w:rPr>
          <w:lang w:val="en-MY"/>
        </w:rPr>
      </w:pPr>
      <w:r w:rsidRPr="00DF4D2C">
        <w:rPr>
          <w:lang w:val="en-MY"/>
        </w:rPr>
        <w:t xml:space="preserve">United Nations (UN) sanctions lists </w:t>
      </w:r>
    </w:p>
    <w:p w14:paraId="75AE4337" w14:textId="6260C94C" w:rsidR="00DF4D2C" w:rsidRDefault="00DF4D2C" w:rsidP="00DF4D2C">
      <w:pPr>
        <w:pStyle w:val="ListParagraph"/>
        <w:numPr>
          <w:ilvl w:val="1"/>
          <w:numId w:val="46"/>
        </w:numPr>
        <w:spacing w:after="0"/>
        <w:ind w:hanging="306"/>
        <w:jc w:val="both"/>
        <w:rPr>
          <w:lang w:val="en-MY"/>
        </w:rPr>
      </w:pPr>
      <w:r w:rsidRPr="00DF4D2C">
        <w:rPr>
          <w:lang w:val="en-MY"/>
        </w:rPr>
        <w:t xml:space="preserve">European Union (EU) sanctions lists </w:t>
      </w:r>
    </w:p>
    <w:p w14:paraId="131F49F7" w14:textId="77777777" w:rsidR="00DF4D2C" w:rsidRPr="00DF4D2C" w:rsidRDefault="00DF4D2C" w:rsidP="00DF4D2C">
      <w:pPr>
        <w:pStyle w:val="ListParagraph"/>
        <w:spacing w:after="0"/>
        <w:ind w:left="1440"/>
        <w:jc w:val="both"/>
        <w:rPr>
          <w:lang w:val="en-MY"/>
        </w:rPr>
      </w:pPr>
    </w:p>
    <w:p w14:paraId="0D2B380F" w14:textId="77777777" w:rsidR="00DF4D2C" w:rsidRDefault="00DF4D2C" w:rsidP="00DF4D2C">
      <w:pPr>
        <w:pStyle w:val="ListParagraph"/>
        <w:numPr>
          <w:ilvl w:val="0"/>
          <w:numId w:val="46"/>
        </w:numPr>
        <w:tabs>
          <w:tab w:val="left" w:pos="993"/>
        </w:tabs>
        <w:spacing w:after="0"/>
        <w:ind w:hanging="11"/>
        <w:jc w:val="both"/>
        <w:rPr>
          <w:lang w:val="en-MY"/>
        </w:rPr>
      </w:pPr>
      <w:r w:rsidRPr="00DF4D2C">
        <w:rPr>
          <w:lang w:val="en-MY"/>
        </w:rPr>
        <w:t xml:space="preserve">Block or freeze transactions involving sanctioned entities or jurisdictions </w:t>
      </w:r>
    </w:p>
    <w:p w14:paraId="22CA8383" w14:textId="1F90B2E2" w:rsidR="00DF4D2C" w:rsidRPr="00DF4D2C" w:rsidRDefault="00DF4D2C" w:rsidP="00DF4D2C">
      <w:pPr>
        <w:pStyle w:val="ListParagraph"/>
        <w:numPr>
          <w:ilvl w:val="0"/>
          <w:numId w:val="46"/>
        </w:numPr>
        <w:tabs>
          <w:tab w:val="left" w:pos="993"/>
        </w:tabs>
        <w:spacing w:after="0"/>
        <w:ind w:hanging="11"/>
        <w:jc w:val="both"/>
        <w:rPr>
          <w:lang w:val="en-MY"/>
        </w:rPr>
      </w:pPr>
      <w:r w:rsidRPr="00DF4D2C">
        <w:rPr>
          <w:lang w:val="en-MY"/>
        </w:rPr>
        <w:t xml:space="preserve">Monitor indirect exposure through intermediary wallets </w:t>
      </w:r>
    </w:p>
    <w:p w14:paraId="4E240E75" w14:textId="77777777" w:rsidR="00DF4D2C" w:rsidRPr="00DF4D2C" w:rsidRDefault="00DF4D2C" w:rsidP="003C1DF6">
      <w:pPr>
        <w:pStyle w:val="ListParagraph"/>
        <w:spacing w:after="0"/>
        <w:rPr>
          <w:lang w:val="en-MY"/>
        </w:rPr>
      </w:pPr>
      <w:r w:rsidRPr="00DF4D2C">
        <w:rPr>
          <w:b/>
          <w:bCs/>
          <w:lang w:val="en-MY"/>
        </w:rPr>
        <w:lastRenderedPageBreak/>
        <w:t>Risk Mitigation Impact:</w:t>
      </w:r>
      <w:r w:rsidRPr="00DF4D2C">
        <w:rPr>
          <w:lang w:val="en-MY"/>
        </w:rPr>
        <w:br/>
        <w:t>Prevents dealings with sanctioned parties and reduces legal and reputational risks.</w:t>
      </w:r>
    </w:p>
    <w:p w14:paraId="63F1A645" w14:textId="77777777" w:rsidR="00265FAA" w:rsidRDefault="00265FAA" w:rsidP="00EC18E9">
      <w:pPr>
        <w:pStyle w:val="ListParagraph"/>
        <w:spacing w:after="0" w:line="240" w:lineRule="auto"/>
        <w:jc w:val="both"/>
        <w:rPr>
          <w:lang w:val="en-MY"/>
        </w:rPr>
      </w:pPr>
    </w:p>
    <w:p w14:paraId="6AC589D9" w14:textId="671144A6" w:rsidR="008803EB" w:rsidRPr="008803EB" w:rsidRDefault="008803EB" w:rsidP="008803EB">
      <w:pPr>
        <w:pStyle w:val="ListParagraph"/>
        <w:spacing w:after="0"/>
        <w:jc w:val="both"/>
        <w:rPr>
          <w:b/>
          <w:bCs/>
          <w:u w:val="single"/>
          <w:lang w:val="en-MY"/>
        </w:rPr>
      </w:pPr>
      <w:r w:rsidRPr="008803EB">
        <w:rPr>
          <w:b/>
          <w:bCs/>
          <w:u w:val="single"/>
          <w:lang w:val="en-MY"/>
        </w:rPr>
        <w:t>g</w:t>
      </w:r>
      <w:r w:rsidRPr="008803EB">
        <w:rPr>
          <w:b/>
          <w:bCs/>
          <w:u w:val="single"/>
          <w:lang w:val="en-MY"/>
        </w:rPr>
        <w:t>5. Ongoing Monitoring and Suspicious Transaction Reporting (STR)</w:t>
      </w:r>
    </w:p>
    <w:p w14:paraId="7B10F400" w14:textId="77777777" w:rsidR="008803EB" w:rsidRDefault="008803EB" w:rsidP="008803EB">
      <w:pPr>
        <w:pStyle w:val="ListParagraph"/>
        <w:spacing w:after="0"/>
        <w:jc w:val="both"/>
        <w:rPr>
          <w:lang w:val="en-MY"/>
        </w:rPr>
      </w:pPr>
    </w:p>
    <w:p w14:paraId="37462EB0" w14:textId="1C837AF6" w:rsidR="008803EB" w:rsidRPr="008803EB" w:rsidRDefault="008803EB" w:rsidP="008803EB">
      <w:pPr>
        <w:pStyle w:val="ListParagraph"/>
        <w:spacing w:after="0"/>
        <w:jc w:val="both"/>
        <w:rPr>
          <w:lang w:val="en-MY"/>
        </w:rPr>
      </w:pPr>
      <w:r w:rsidRPr="008803EB">
        <w:rPr>
          <w:lang w:val="en-MY"/>
        </w:rPr>
        <w:t>Continuous monitoring of client activity is required throughout the business relationship.</w:t>
      </w:r>
    </w:p>
    <w:p w14:paraId="6F138C7F" w14:textId="77777777" w:rsidR="008803EB" w:rsidRDefault="008803EB" w:rsidP="008803EB">
      <w:pPr>
        <w:pStyle w:val="ListParagraph"/>
        <w:spacing w:after="0"/>
        <w:jc w:val="both"/>
        <w:rPr>
          <w:b/>
          <w:bCs/>
          <w:lang w:val="en-MY"/>
        </w:rPr>
      </w:pPr>
    </w:p>
    <w:p w14:paraId="1A79DC4C" w14:textId="0B69A60A" w:rsidR="008803EB" w:rsidRPr="008803EB" w:rsidRDefault="008803EB" w:rsidP="008803EB">
      <w:pPr>
        <w:pStyle w:val="ListParagraph"/>
        <w:spacing w:after="0"/>
        <w:jc w:val="both"/>
        <w:rPr>
          <w:lang w:val="en-MY"/>
        </w:rPr>
      </w:pPr>
      <w:r w:rsidRPr="008803EB">
        <w:rPr>
          <w:b/>
          <w:bCs/>
          <w:lang w:val="en-MY"/>
        </w:rPr>
        <w:t>Key Measures:</w:t>
      </w:r>
    </w:p>
    <w:p w14:paraId="50051897" w14:textId="77777777" w:rsidR="008803EB" w:rsidRPr="008803EB" w:rsidRDefault="008803EB" w:rsidP="008803EB">
      <w:pPr>
        <w:pStyle w:val="ListParagraph"/>
        <w:numPr>
          <w:ilvl w:val="0"/>
          <w:numId w:val="47"/>
        </w:numPr>
        <w:tabs>
          <w:tab w:val="left" w:pos="993"/>
        </w:tabs>
        <w:spacing w:after="0"/>
        <w:ind w:hanging="11"/>
        <w:jc w:val="both"/>
        <w:rPr>
          <w:lang w:val="en-MY"/>
        </w:rPr>
      </w:pPr>
      <w:r w:rsidRPr="008803EB">
        <w:rPr>
          <w:lang w:val="en-MY"/>
        </w:rPr>
        <w:t xml:space="preserve">Establish automated alerts for: </w:t>
      </w:r>
    </w:p>
    <w:p w14:paraId="3671EA5A" w14:textId="77777777" w:rsidR="008803EB" w:rsidRDefault="008803EB" w:rsidP="008803EB">
      <w:pPr>
        <w:pStyle w:val="ListParagraph"/>
        <w:numPr>
          <w:ilvl w:val="1"/>
          <w:numId w:val="47"/>
        </w:numPr>
        <w:spacing w:after="0"/>
        <w:ind w:hanging="306"/>
        <w:jc w:val="both"/>
        <w:rPr>
          <w:lang w:val="en-MY"/>
        </w:rPr>
      </w:pPr>
      <w:r w:rsidRPr="008803EB">
        <w:rPr>
          <w:lang w:val="en-MY"/>
        </w:rPr>
        <w:t xml:space="preserve">Large or unusual USDT transfers </w:t>
      </w:r>
    </w:p>
    <w:p w14:paraId="3965EDC5" w14:textId="25BBF34F" w:rsidR="008803EB" w:rsidRDefault="008803EB" w:rsidP="008803EB">
      <w:pPr>
        <w:pStyle w:val="ListParagraph"/>
        <w:numPr>
          <w:ilvl w:val="1"/>
          <w:numId w:val="47"/>
        </w:numPr>
        <w:spacing w:after="0"/>
        <w:ind w:hanging="306"/>
        <w:jc w:val="both"/>
        <w:rPr>
          <w:lang w:val="en-MY"/>
        </w:rPr>
      </w:pPr>
      <w:r w:rsidRPr="008803EB">
        <w:rPr>
          <w:lang w:val="en-MY"/>
        </w:rPr>
        <w:t xml:space="preserve">Rapid movement of funds (layering) </w:t>
      </w:r>
    </w:p>
    <w:p w14:paraId="4A9DFD78" w14:textId="77777777" w:rsidR="008803EB" w:rsidRPr="008803EB" w:rsidRDefault="008803EB" w:rsidP="008803EB">
      <w:pPr>
        <w:pStyle w:val="ListParagraph"/>
        <w:spacing w:after="0"/>
        <w:ind w:left="1440"/>
        <w:jc w:val="both"/>
        <w:rPr>
          <w:lang w:val="en-MY"/>
        </w:rPr>
      </w:pPr>
    </w:p>
    <w:p w14:paraId="66BC0EF9" w14:textId="77777777" w:rsidR="008803EB" w:rsidRDefault="008803EB" w:rsidP="008803EB">
      <w:pPr>
        <w:pStyle w:val="ListParagraph"/>
        <w:numPr>
          <w:ilvl w:val="0"/>
          <w:numId w:val="47"/>
        </w:numPr>
        <w:tabs>
          <w:tab w:val="left" w:pos="993"/>
        </w:tabs>
        <w:spacing w:after="0"/>
        <w:ind w:hanging="11"/>
        <w:jc w:val="both"/>
        <w:rPr>
          <w:lang w:val="en-MY"/>
        </w:rPr>
      </w:pPr>
      <w:r w:rsidRPr="008803EB">
        <w:rPr>
          <w:lang w:val="en-MY"/>
        </w:rPr>
        <w:t xml:space="preserve">Investigate flagged transactions promptly </w:t>
      </w:r>
    </w:p>
    <w:p w14:paraId="64BB208F" w14:textId="4D4EE535" w:rsidR="008803EB" w:rsidRDefault="008803EB" w:rsidP="008803EB">
      <w:pPr>
        <w:pStyle w:val="ListParagraph"/>
        <w:numPr>
          <w:ilvl w:val="0"/>
          <w:numId w:val="47"/>
        </w:numPr>
        <w:tabs>
          <w:tab w:val="left" w:pos="993"/>
        </w:tabs>
        <w:spacing w:after="0"/>
        <w:ind w:hanging="11"/>
        <w:jc w:val="both"/>
        <w:rPr>
          <w:lang w:val="en-MY"/>
        </w:rPr>
      </w:pPr>
      <w:r w:rsidRPr="008803EB">
        <w:rPr>
          <w:lang w:val="en-MY"/>
        </w:rPr>
        <w:t xml:space="preserve">File </w:t>
      </w:r>
      <w:r w:rsidRPr="00515774">
        <w:rPr>
          <w:lang w:val="en-MY"/>
        </w:rPr>
        <w:t>Suspicious Transaction Reports (STRs) to relevant</w:t>
      </w:r>
      <w:r w:rsidRPr="008803EB">
        <w:rPr>
          <w:lang w:val="en-MY"/>
        </w:rPr>
        <w:t xml:space="preserve"> authorities when necessary </w:t>
      </w:r>
    </w:p>
    <w:p w14:paraId="63C3702A" w14:textId="77777777" w:rsidR="008803EB" w:rsidRPr="008803EB" w:rsidRDefault="008803EB" w:rsidP="008803EB">
      <w:pPr>
        <w:pStyle w:val="ListParagraph"/>
        <w:tabs>
          <w:tab w:val="left" w:pos="993"/>
        </w:tabs>
        <w:spacing w:after="0"/>
        <w:jc w:val="both"/>
        <w:rPr>
          <w:lang w:val="en-MY"/>
        </w:rPr>
      </w:pPr>
    </w:p>
    <w:p w14:paraId="79DCFA84" w14:textId="77777777" w:rsidR="008803EB" w:rsidRPr="008803EB" w:rsidRDefault="008803EB" w:rsidP="008803EB">
      <w:pPr>
        <w:pStyle w:val="ListParagraph"/>
        <w:spacing w:after="0"/>
        <w:rPr>
          <w:lang w:val="en-MY"/>
        </w:rPr>
      </w:pPr>
      <w:r w:rsidRPr="008803EB">
        <w:rPr>
          <w:b/>
          <w:bCs/>
          <w:lang w:val="en-MY"/>
        </w:rPr>
        <w:t>Risk Mitigation Impact:</w:t>
      </w:r>
      <w:r w:rsidRPr="008803EB">
        <w:rPr>
          <w:lang w:val="en-MY"/>
        </w:rPr>
        <w:br/>
        <w:t>Enables early detection and reporting of suspicious activities, ensuring regulatory compliance.</w:t>
      </w:r>
    </w:p>
    <w:p w14:paraId="5C8210E9" w14:textId="77777777" w:rsidR="008803EB" w:rsidRDefault="008803EB" w:rsidP="00EC18E9">
      <w:pPr>
        <w:pStyle w:val="ListParagraph"/>
        <w:spacing w:after="0" w:line="240" w:lineRule="auto"/>
        <w:jc w:val="both"/>
        <w:rPr>
          <w:lang w:val="en-MY"/>
        </w:rPr>
      </w:pPr>
    </w:p>
    <w:p w14:paraId="4557B096" w14:textId="77777777" w:rsidR="00C473D3" w:rsidRDefault="00C473D3" w:rsidP="00EC18E9">
      <w:pPr>
        <w:pStyle w:val="ListParagraph"/>
        <w:spacing w:after="0" w:line="240" w:lineRule="auto"/>
        <w:jc w:val="both"/>
        <w:rPr>
          <w:lang w:val="en-MY"/>
        </w:rPr>
      </w:pPr>
    </w:p>
    <w:p w14:paraId="3F65627B" w14:textId="061B9E97" w:rsidR="00C473D3" w:rsidRDefault="00C473D3" w:rsidP="00C473D3">
      <w:pPr>
        <w:pStyle w:val="ListParagraph"/>
        <w:spacing w:after="0"/>
        <w:jc w:val="both"/>
        <w:rPr>
          <w:b/>
          <w:bCs/>
          <w:u w:val="single"/>
          <w:lang w:val="en-MY"/>
        </w:rPr>
      </w:pPr>
      <w:r w:rsidRPr="00C473D3">
        <w:rPr>
          <w:b/>
          <w:bCs/>
          <w:u w:val="single"/>
          <w:lang w:val="en-MY"/>
        </w:rPr>
        <w:t>g</w:t>
      </w:r>
      <w:r w:rsidRPr="00C473D3">
        <w:rPr>
          <w:b/>
          <w:bCs/>
          <w:u w:val="single"/>
          <w:lang w:val="en-MY"/>
        </w:rPr>
        <w:t>6. Wallet and Counterparty Risk Assessment</w:t>
      </w:r>
    </w:p>
    <w:p w14:paraId="35FC2DDC" w14:textId="77777777" w:rsidR="00C473D3" w:rsidRPr="00C473D3" w:rsidRDefault="00C473D3" w:rsidP="00C473D3">
      <w:pPr>
        <w:pStyle w:val="ListParagraph"/>
        <w:spacing w:after="0"/>
        <w:jc w:val="both"/>
        <w:rPr>
          <w:b/>
          <w:bCs/>
          <w:u w:val="single"/>
          <w:lang w:val="en-MY"/>
        </w:rPr>
      </w:pPr>
    </w:p>
    <w:p w14:paraId="2F7FE9CB" w14:textId="77777777" w:rsidR="00C473D3" w:rsidRDefault="00C473D3" w:rsidP="00C473D3">
      <w:pPr>
        <w:pStyle w:val="ListParagraph"/>
        <w:spacing w:after="0"/>
        <w:jc w:val="both"/>
        <w:rPr>
          <w:lang w:val="en-MY"/>
        </w:rPr>
      </w:pPr>
      <w:r w:rsidRPr="00C473D3">
        <w:rPr>
          <w:lang w:val="en-MY"/>
        </w:rPr>
        <w:t>The Company shall assess risks associated with external wallets and counterparties.</w:t>
      </w:r>
    </w:p>
    <w:p w14:paraId="69E819B3" w14:textId="77777777" w:rsidR="00C473D3" w:rsidRPr="00C473D3" w:rsidRDefault="00C473D3" w:rsidP="00C473D3">
      <w:pPr>
        <w:pStyle w:val="ListParagraph"/>
        <w:spacing w:after="0"/>
        <w:jc w:val="both"/>
        <w:rPr>
          <w:lang w:val="en-MY"/>
        </w:rPr>
      </w:pPr>
    </w:p>
    <w:p w14:paraId="5938D3CE" w14:textId="77777777" w:rsidR="00C473D3" w:rsidRPr="00C473D3" w:rsidRDefault="00C473D3" w:rsidP="00C473D3">
      <w:pPr>
        <w:pStyle w:val="ListParagraph"/>
        <w:spacing w:after="0"/>
        <w:jc w:val="both"/>
        <w:rPr>
          <w:lang w:val="en-MY"/>
        </w:rPr>
      </w:pPr>
      <w:r w:rsidRPr="00C473D3">
        <w:rPr>
          <w:b/>
          <w:bCs/>
          <w:lang w:val="en-MY"/>
        </w:rPr>
        <w:t>Key Measures:</w:t>
      </w:r>
    </w:p>
    <w:p w14:paraId="61DD7413" w14:textId="77777777" w:rsidR="00C473D3" w:rsidRDefault="00C473D3" w:rsidP="00C473D3">
      <w:pPr>
        <w:pStyle w:val="ListParagraph"/>
        <w:numPr>
          <w:ilvl w:val="0"/>
          <w:numId w:val="48"/>
        </w:numPr>
        <w:tabs>
          <w:tab w:val="left" w:pos="993"/>
        </w:tabs>
        <w:spacing w:after="0"/>
        <w:ind w:hanging="11"/>
        <w:jc w:val="both"/>
        <w:rPr>
          <w:lang w:val="en-MY"/>
        </w:rPr>
      </w:pPr>
      <w:r w:rsidRPr="00C473D3">
        <w:rPr>
          <w:lang w:val="en-MY"/>
        </w:rPr>
        <w:t xml:space="preserve">Categorise wallets as </w:t>
      </w:r>
      <w:r w:rsidRPr="00C473D3">
        <w:rPr>
          <w:b/>
          <w:bCs/>
          <w:lang w:val="en-MY"/>
        </w:rPr>
        <w:t>low, medium, or high risk</w:t>
      </w:r>
      <w:r w:rsidRPr="00C473D3">
        <w:rPr>
          <w:lang w:val="en-MY"/>
        </w:rPr>
        <w:t xml:space="preserve"> </w:t>
      </w:r>
    </w:p>
    <w:p w14:paraId="6901BBE2" w14:textId="0023360E" w:rsidR="00C473D3" w:rsidRPr="00C473D3" w:rsidRDefault="00C473D3" w:rsidP="00C473D3">
      <w:pPr>
        <w:pStyle w:val="ListParagraph"/>
        <w:numPr>
          <w:ilvl w:val="0"/>
          <w:numId w:val="48"/>
        </w:numPr>
        <w:tabs>
          <w:tab w:val="left" w:pos="993"/>
        </w:tabs>
        <w:spacing w:after="0"/>
        <w:ind w:hanging="11"/>
        <w:jc w:val="both"/>
        <w:rPr>
          <w:lang w:val="en-MY"/>
        </w:rPr>
      </w:pPr>
      <w:r w:rsidRPr="00C473D3">
        <w:rPr>
          <w:lang w:val="en-MY"/>
        </w:rPr>
        <w:t xml:space="preserve">Restrict or prohibit transactions with: </w:t>
      </w:r>
    </w:p>
    <w:p w14:paraId="6D4AE74D" w14:textId="77777777" w:rsidR="00C473D3" w:rsidRDefault="00C473D3" w:rsidP="00C473D3">
      <w:pPr>
        <w:pStyle w:val="ListParagraph"/>
        <w:numPr>
          <w:ilvl w:val="1"/>
          <w:numId w:val="48"/>
        </w:numPr>
        <w:spacing w:after="0"/>
        <w:ind w:hanging="306"/>
        <w:jc w:val="both"/>
        <w:rPr>
          <w:lang w:val="en-MY"/>
        </w:rPr>
      </w:pPr>
      <w:proofErr w:type="spellStart"/>
      <w:r w:rsidRPr="00C473D3">
        <w:rPr>
          <w:lang w:val="en-MY"/>
        </w:rPr>
        <w:t>Unhosted</w:t>
      </w:r>
      <w:proofErr w:type="spellEnd"/>
      <w:r w:rsidRPr="00C473D3">
        <w:rPr>
          <w:lang w:val="en-MY"/>
        </w:rPr>
        <w:t xml:space="preserve"> wallets (where required by regulation) </w:t>
      </w:r>
    </w:p>
    <w:p w14:paraId="2CF14CDB" w14:textId="20E0DB54" w:rsidR="00C473D3" w:rsidRDefault="00C473D3" w:rsidP="00C473D3">
      <w:pPr>
        <w:pStyle w:val="ListParagraph"/>
        <w:numPr>
          <w:ilvl w:val="1"/>
          <w:numId w:val="48"/>
        </w:numPr>
        <w:spacing w:after="0"/>
        <w:ind w:hanging="306"/>
        <w:jc w:val="both"/>
        <w:rPr>
          <w:lang w:val="en-MY"/>
        </w:rPr>
      </w:pPr>
      <w:r w:rsidRPr="00C473D3">
        <w:rPr>
          <w:lang w:val="en-MY"/>
        </w:rPr>
        <w:t xml:space="preserve">High-risk or blacklisted addresses </w:t>
      </w:r>
    </w:p>
    <w:p w14:paraId="09D77380" w14:textId="77777777" w:rsidR="00C473D3" w:rsidRPr="00C473D3" w:rsidRDefault="00C473D3" w:rsidP="00C473D3">
      <w:pPr>
        <w:pStyle w:val="ListParagraph"/>
        <w:spacing w:after="0"/>
        <w:ind w:left="1440"/>
        <w:jc w:val="both"/>
        <w:rPr>
          <w:lang w:val="en-MY"/>
        </w:rPr>
      </w:pPr>
    </w:p>
    <w:p w14:paraId="401E4035" w14:textId="77777777" w:rsidR="00C473D3" w:rsidRDefault="00C473D3" w:rsidP="00C473D3">
      <w:pPr>
        <w:pStyle w:val="ListParagraph"/>
        <w:numPr>
          <w:ilvl w:val="0"/>
          <w:numId w:val="48"/>
        </w:numPr>
        <w:tabs>
          <w:tab w:val="left" w:pos="993"/>
        </w:tabs>
        <w:spacing w:after="0"/>
        <w:ind w:hanging="11"/>
        <w:jc w:val="both"/>
        <w:rPr>
          <w:lang w:val="en-MY"/>
        </w:rPr>
      </w:pPr>
      <w:r w:rsidRPr="00C473D3">
        <w:rPr>
          <w:lang w:val="en-MY"/>
        </w:rPr>
        <w:t xml:space="preserve">Apply limits on transaction size or frequency </w:t>
      </w:r>
    </w:p>
    <w:p w14:paraId="5AA453B2" w14:textId="77777777" w:rsidR="00C473D3" w:rsidRPr="00C473D3" w:rsidRDefault="00C473D3" w:rsidP="00C473D3">
      <w:pPr>
        <w:pStyle w:val="ListParagraph"/>
        <w:tabs>
          <w:tab w:val="left" w:pos="993"/>
        </w:tabs>
        <w:spacing w:after="0"/>
        <w:jc w:val="both"/>
        <w:rPr>
          <w:lang w:val="en-MY"/>
        </w:rPr>
      </w:pPr>
    </w:p>
    <w:p w14:paraId="63920925" w14:textId="77777777" w:rsidR="00C473D3" w:rsidRDefault="00C473D3" w:rsidP="00C473D3">
      <w:pPr>
        <w:pStyle w:val="ListParagraph"/>
        <w:spacing w:after="0"/>
        <w:rPr>
          <w:lang w:val="en-MY"/>
        </w:rPr>
      </w:pPr>
      <w:r w:rsidRPr="00C473D3">
        <w:rPr>
          <w:b/>
          <w:bCs/>
          <w:lang w:val="en-MY"/>
        </w:rPr>
        <w:t>Risk Mitigation Impact:</w:t>
      </w:r>
      <w:r w:rsidRPr="00C473D3">
        <w:rPr>
          <w:lang w:val="en-MY"/>
        </w:rPr>
        <w:br/>
        <w:t>Reduces exposure to unknown or high-risk counterparties.</w:t>
      </w:r>
    </w:p>
    <w:p w14:paraId="425820C1" w14:textId="77777777" w:rsidR="00C473D3" w:rsidRPr="00C473D3" w:rsidRDefault="00C473D3" w:rsidP="00C473D3">
      <w:pPr>
        <w:pStyle w:val="ListParagraph"/>
        <w:spacing w:after="0"/>
        <w:rPr>
          <w:lang w:val="en-MY"/>
        </w:rPr>
      </w:pPr>
    </w:p>
    <w:p w14:paraId="1461773E" w14:textId="43E53A7D" w:rsidR="007648C6" w:rsidRPr="007648C6" w:rsidRDefault="007648C6" w:rsidP="007648C6">
      <w:pPr>
        <w:pStyle w:val="ListParagraph"/>
        <w:spacing w:after="0"/>
        <w:jc w:val="both"/>
        <w:rPr>
          <w:b/>
          <w:bCs/>
          <w:u w:val="single"/>
          <w:lang w:val="en-MY"/>
        </w:rPr>
      </w:pPr>
      <w:r w:rsidRPr="007648C6">
        <w:rPr>
          <w:b/>
          <w:bCs/>
          <w:u w:val="single"/>
          <w:lang w:val="en-MY"/>
        </w:rPr>
        <w:t>g</w:t>
      </w:r>
      <w:r w:rsidRPr="007648C6">
        <w:rPr>
          <w:b/>
          <w:bCs/>
          <w:u w:val="single"/>
          <w:lang w:val="en-MY"/>
        </w:rPr>
        <w:t>7. Independent AML/CFT Audit</w:t>
      </w:r>
    </w:p>
    <w:p w14:paraId="74CAE751" w14:textId="77777777" w:rsidR="007648C6" w:rsidRPr="007648C6" w:rsidRDefault="007648C6" w:rsidP="007648C6">
      <w:pPr>
        <w:pStyle w:val="ListParagraph"/>
        <w:spacing w:after="0"/>
        <w:jc w:val="both"/>
        <w:rPr>
          <w:b/>
          <w:bCs/>
          <w:lang w:val="en-MY"/>
        </w:rPr>
      </w:pPr>
    </w:p>
    <w:p w14:paraId="7A285279" w14:textId="77777777" w:rsidR="007648C6" w:rsidRDefault="007648C6" w:rsidP="007648C6">
      <w:pPr>
        <w:pStyle w:val="ListParagraph"/>
        <w:spacing w:after="0"/>
        <w:jc w:val="both"/>
        <w:rPr>
          <w:lang w:val="en-MY"/>
        </w:rPr>
      </w:pPr>
      <w:r w:rsidRPr="007648C6">
        <w:rPr>
          <w:lang w:val="en-MY"/>
        </w:rPr>
        <w:t xml:space="preserve">The AML/CFT framework shall be subject to </w:t>
      </w:r>
      <w:r w:rsidRPr="007648C6">
        <w:rPr>
          <w:b/>
          <w:bCs/>
          <w:lang w:val="en-MY"/>
        </w:rPr>
        <w:t>periodic independent review</w:t>
      </w:r>
      <w:r w:rsidRPr="007648C6">
        <w:rPr>
          <w:lang w:val="en-MY"/>
        </w:rPr>
        <w:t>.</w:t>
      </w:r>
    </w:p>
    <w:p w14:paraId="07E88184" w14:textId="77777777" w:rsidR="007648C6" w:rsidRPr="007648C6" w:rsidRDefault="007648C6" w:rsidP="007648C6">
      <w:pPr>
        <w:pStyle w:val="ListParagraph"/>
        <w:spacing w:after="0"/>
        <w:jc w:val="both"/>
        <w:rPr>
          <w:lang w:val="en-MY"/>
        </w:rPr>
      </w:pPr>
    </w:p>
    <w:p w14:paraId="77F0DAB3" w14:textId="77777777" w:rsidR="007648C6" w:rsidRPr="007648C6" w:rsidRDefault="007648C6" w:rsidP="007648C6">
      <w:pPr>
        <w:pStyle w:val="ListParagraph"/>
        <w:spacing w:after="0"/>
        <w:jc w:val="both"/>
        <w:rPr>
          <w:lang w:val="en-MY"/>
        </w:rPr>
      </w:pPr>
      <w:r w:rsidRPr="007648C6">
        <w:rPr>
          <w:b/>
          <w:bCs/>
          <w:lang w:val="en-MY"/>
        </w:rPr>
        <w:t>Key Measures:</w:t>
      </w:r>
    </w:p>
    <w:p w14:paraId="40BBEEC1" w14:textId="77777777" w:rsidR="007648C6" w:rsidRDefault="007648C6" w:rsidP="007648C6">
      <w:pPr>
        <w:pStyle w:val="ListParagraph"/>
        <w:numPr>
          <w:ilvl w:val="0"/>
          <w:numId w:val="49"/>
        </w:numPr>
        <w:tabs>
          <w:tab w:val="left" w:pos="993"/>
        </w:tabs>
        <w:spacing w:after="0"/>
        <w:ind w:hanging="11"/>
        <w:jc w:val="both"/>
        <w:rPr>
          <w:lang w:val="en-MY"/>
        </w:rPr>
      </w:pPr>
      <w:r w:rsidRPr="007648C6">
        <w:rPr>
          <w:lang w:val="en-MY"/>
        </w:rPr>
        <w:t xml:space="preserve">Conduct annual AML/CFT audits </w:t>
      </w:r>
    </w:p>
    <w:p w14:paraId="5211D53B" w14:textId="77777777" w:rsidR="007648C6" w:rsidRDefault="007648C6" w:rsidP="007648C6">
      <w:pPr>
        <w:pStyle w:val="ListParagraph"/>
        <w:numPr>
          <w:ilvl w:val="0"/>
          <w:numId w:val="49"/>
        </w:numPr>
        <w:tabs>
          <w:tab w:val="left" w:pos="993"/>
        </w:tabs>
        <w:spacing w:after="0"/>
        <w:ind w:hanging="11"/>
        <w:jc w:val="both"/>
        <w:rPr>
          <w:lang w:val="en-MY"/>
        </w:rPr>
      </w:pPr>
      <w:r w:rsidRPr="007648C6">
        <w:rPr>
          <w:lang w:val="en-MY"/>
        </w:rPr>
        <w:t xml:space="preserve">Review effectiveness of controls and monitoring systems </w:t>
      </w:r>
    </w:p>
    <w:p w14:paraId="544794E2" w14:textId="20C8CA9E" w:rsidR="007648C6" w:rsidRDefault="007648C6" w:rsidP="007648C6">
      <w:pPr>
        <w:pStyle w:val="ListParagraph"/>
        <w:numPr>
          <w:ilvl w:val="0"/>
          <w:numId w:val="49"/>
        </w:numPr>
        <w:tabs>
          <w:tab w:val="left" w:pos="993"/>
        </w:tabs>
        <w:spacing w:after="0"/>
        <w:ind w:hanging="11"/>
        <w:jc w:val="both"/>
        <w:rPr>
          <w:lang w:val="en-MY"/>
        </w:rPr>
      </w:pPr>
      <w:r w:rsidRPr="007648C6">
        <w:rPr>
          <w:lang w:val="en-MY"/>
        </w:rPr>
        <w:t xml:space="preserve">Address gaps and implement corrective actions </w:t>
      </w:r>
    </w:p>
    <w:p w14:paraId="312945F6" w14:textId="77777777" w:rsidR="007648C6" w:rsidRPr="007648C6" w:rsidRDefault="007648C6" w:rsidP="007648C6">
      <w:pPr>
        <w:pStyle w:val="ListParagraph"/>
        <w:tabs>
          <w:tab w:val="left" w:pos="993"/>
        </w:tabs>
        <w:spacing w:after="0"/>
        <w:jc w:val="both"/>
        <w:rPr>
          <w:lang w:val="en-MY"/>
        </w:rPr>
      </w:pPr>
    </w:p>
    <w:p w14:paraId="5927805D" w14:textId="77777777" w:rsidR="007648C6" w:rsidRDefault="007648C6" w:rsidP="007648C6">
      <w:pPr>
        <w:pStyle w:val="ListParagraph"/>
        <w:spacing w:after="0"/>
        <w:rPr>
          <w:lang w:val="en-MY"/>
        </w:rPr>
      </w:pPr>
      <w:r w:rsidRPr="007648C6">
        <w:rPr>
          <w:b/>
          <w:bCs/>
          <w:lang w:val="en-MY"/>
        </w:rPr>
        <w:lastRenderedPageBreak/>
        <w:t>Risk Mitigation Impact:</w:t>
      </w:r>
      <w:r w:rsidRPr="007648C6">
        <w:rPr>
          <w:lang w:val="en-MY"/>
        </w:rPr>
        <w:br/>
        <w:t>Ensures continuous improvement and regulatory compliance.</w:t>
      </w:r>
    </w:p>
    <w:p w14:paraId="3D0D03A6" w14:textId="77777777" w:rsidR="00E4332D" w:rsidRDefault="00E4332D" w:rsidP="007648C6">
      <w:pPr>
        <w:pStyle w:val="ListParagraph"/>
        <w:spacing w:after="0"/>
        <w:rPr>
          <w:lang w:val="en-MY"/>
        </w:rPr>
      </w:pPr>
    </w:p>
    <w:p w14:paraId="1A5057AF" w14:textId="32E9D87B" w:rsidR="00E4332D" w:rsidRPr="00E4332D" w:rsidRDefault="00E4332D" w:rsidP="00E4332D">
      <w:pPr>
        <w:pStyle w:val="ListParagraph"/>
        <w:spacing w:after="0"/>
        <w:rPr>
          <w:b/>
          <w:bCs/>
          <w:u w:val="single"/>
          <w:lang w:val="en-MY"/>
        </w:rPr>
      </w:pPr>
      <w:r w:rsidRPr="00E4332D">
        <w:rPr>
          <w:b/>
          <w:bCs/>
          <w:u w:val="single"/>
          <w:lang w:val="en-MY"/>
        </w:rPr>
        <w:t>g</w:t>
      </w:r>
      <w:r w:rsidRPr="00E4332D">
        <w:rPr>
          <w:b/>
          <w:bCs/>
          <w:u w:val="single"/>
          <w:lang w:val="en-MY"/>
        </w:rPr>
        <w:t>8. Staff Training and Awareness</w:t>
      </w:r>
    </w:p>
    <w:p w14:paraId="5E3B3DA1" w14:textId="77777777" w:rsidR="00E4332D" w:rsidRDefault="00E4332D" w:rsidP="00E4332D">
      <w:pPr>
        <w:pStyle w:val="ListParagraph"/>
        <w:spacing w:after="0"/>
        <w:rPr>
          <w:lang w:val="en-MY"/>
        </w:rPr>
      </w:pPr>
    </w:p>
    <w:p w14:paraId="1740A4D3" w14:textId="5022B309" w:rsidR="00E4332D" w:rsidRDefault="00E4332D" w:rsidP="00E4332D">
      <w:pPr>
        <w:pStyle w:val="ListParagraph"/>
        <w:spacing w:after="0"/>
        <w:rPr>
          <w:lang w:val="en-MY"/>
        </w:rPr>
      </w:pPr>
      <w:r w:rsidRPr="00E4332D">
        <w:rPr>
          <w:lang w:val="en-MY"/>
        </w:rPr>
        <w:t>Ongoing training programs shall be provided to relevant personnel.</w:t>
      </w:r>
    </w:p>
    <w:p w14:paraId="320D49B8" w14:textId="77777777" w:rsidR="00E4332D" w:rsidRPr="00E4332D" w:rsidRDefault="00E4332D" w:rsidP="00E4332D">
      <w:pPr>
        <w:pStyle w:val="ListParagraph"/>
        <w:spacing w:after="0"/>
        <w:rPr>
          <w:lang w:val="en-MY"/>
        </w:rPr>
      </w:pPr>
    </w:p>
    <w:p w14:paraId="25FFFABC" w14:textId="77777777" w:rsidR="00E4332D" w:rsidRPr="00E4332D" w:rsidRDefault="00E4332D" w:rsidP="00E4332D">
      <w:pPr>
        <w:pStyle w:val="ListParagraph"/>
        <w:spacing w:after="0"/>
        <w:rPr>
          <w:lang w:val="en-MY"/>
        </w:rPr>
      </w:pPr>
      <w:r w:rsidRPr="00E4332D">
        <w:rPr>
          <w:b/>
          <w:bCs/>
          <w:lang w:val="en-MY"/>
        </w:rPr>
        <w:t>Key Measures:</w:t>
      </w:r>
    </w:p>
    <w:p w14:paraId="6842CE18" w14:textId="77777777" w:rsidR="00E4332D" w:rsidRPr="00E4332D" w:rsidRDefault="00E4332D" w:rsidP="00E4332D">
      <w:pPr>
        <w:pStyle w:val="ListParagraph"/>
        <w:numPr>
          <w:ilvl w:val="0"/>
          <w:numId w:val="50"/>
        </w:numPr>
        <w:tabs>
          <w:tab w:val="left" w:pos="993"/>
        </w:tabs>
        <w:spacing w:after="0"/>
        <w:ind w:hanging="11"/>
        <w:rPr>
          <w:lang w:val="en-MY"/>
        </w:rPr>
      </w:pPr>
      <w:r w:rsidRPr="00E4332D">
        <w:rPr>
          <w:lang w:val="en-MY"/>
        </w:rPr>
        <w:t xml:space="preserve">Train staff on: </w:t>
      </w:r>
    </w:p>
    <w:p w14:paraId="0C8EA550" w14:textId="77777777" w:rsidR="00E4332D" w:rsidRDefault="00E4332D" w:rsidP="00E4332D">
      <w:pPr>
        <w:pStyle w:val="ListParagraph"/>
        <w:numPr>
          <w:ilvl w:val="1"/>
          <w:numId w:val="50"/>
        </w:numPr>
        <w:spacing w:after="0"/>
        <w:ind w:left="1418" w:hanging="306"/>
        <w:rPr>
          <w:lang w:val="en-MY"/>
        </w:rPr>
      </w:pPr>
      <w:r w:rsidRPr="00E4332D">
        <w:rPr>
          <w:lang w:val="en-MY"/>
        </w:rPr>
        <w:t xml:space="preserve">AML/CFT regulations </w:t>
      </w:r>
    </w:p>
    <w:p w14:paraId="1B24755F" w14:textId="77777777" w:rsidR="00E4332D" w:rsidRDefault="00E4332D" w:rsidP="00E4332D">
      <w:pPr>
        <w:pStyle w:val="ListParagraph"/>
        <w:numPr>
          <w:ilvl w:val="1"/>
          <w:numId w:val="50"/>
        </w:numPr>
        <w:spacing w:after="0"/>
        <w:ind w:left="1418" w:hanging="306"/>
        <w:rPr>
          <w:lang w:val="en-MY"/>
        </w:rPr>
      </w:pPr>
      <w:r w:rsidRPr="00E4332D">
        <w:rPr>
          <w:lang w:val="en-MY"/>
        </w:rPr>
        <w:t xml:space="preserve">Red flags in USDT transactions </w:t>
      </w:r>
    </w:p>
    <w:p w14:paraId="273DD11D" w14:textId="00AD806D" w:rsidR="00E4332D" w:rsidRDefault="00E4332D" w:rsidP="00E4332D">
      <w:pPr>
        <w:pStyle w:val="ListParagraph"/>
        <w:numPr>
          <w:ilvl w:val="1"/>
          <w:numId w:val="50"/>
        </w:numPr>
        <w:spacing w:after="0"/>
        <w:ind w:left="1418" w:hanging="306"/>
        <w:rPr>
          <w:lang w:val="en-MY"/>
        </w:rPr>
      </w:pPr>
      <w:r w:rsidRPr="00E4332D">
        <w:rPr>
          <w:lang w:val="en-MY"/>
        </w:rPr>
        <w:t xml:space="preserve">Sanctions compliance procedures </w:t>
      </w:r>
    </w:p>
    <w:p w14:paraId="7BFFA955" w14:textId="77777777" w:rsidR="00E4332D" w:rsidRPr="00E4332D" w:rsidRDefault="00E4332D" w:rsidP="00E4332D">
      <w:pPr>
        <w:pStyle w:val="ListParagraph"/>
        <w:spacing w:after="0"/>
        <w:ind w:left="1418"/>
        <w:rPr>
          <w:lang w:val="en-MY"/>
        </w:rPr>
      </w:pPr>
    </w:p>
    <w:p w14:paraId="098C1CD5" w14:textId="77777777" w:rsidR="00E4332D" w:rsidRPr="00E4332D" w:rsidRDefault="00E4332D" w:rsidP="00E4332D">
      <w:pPr>
        <w:pStyle w:val="ListParagraph"/>
        <w:numPr>
          <w:ilvl w:val="0"/>
          <w:numId w:val="50"/>
        </w:numPr>
        <w:tabs>
          <w:tab w:val="clear" w:pos="720"/>
          <w:tab w:val="num" w:pos="993"/>
        </w:tabs>
        <w:spacing w:after="0"/>
        <w:ind w:hanging="11"/>
        <w:rPr>
          <w:lang w:val="en-MY"/>
        </w:rPr>
      </w:pPr>
      <w:r w:rsidRPr="00E4332D">
        <w:rPr>
          <w:lang w:val="en-MY"/>
        </w:rPr>
        <w:t xml:space="preserve">Update training regularly to reflect regulatory changes </w:t>
      </w:r>
    </w:p>
    <w:p w14:paraId="7959E18A" w14:textId="77777777" w:rsidR="00E4332D" w:rsidRDefault="00E4332D" w:rsidP="00E4332D">
      <w:pPr>
        <w:pStyle w:val="ListParagraph"/>
        <w:spacing w:after="0"/>
        <w:rPr>
          <w:b/>
          <w:bCs/>
          <w:lang w:val="en-MY"/>
        </w:rPr>
      </w:pPr>
    </w:p>
    <w:p w14:paraId="5F3ABBF1" w14:textId="1A102B4D" w:rsidR="00E4332D" w:rsidRPr="00E4332D" w:rsidRDefault="00E4332D" w:rsidP="00E4332D">
      <w:pPr>
        <w:pStyle w:val="ListParagraph"/>
        <w:spacing w:after="0"/>
        <w:rPr>
          <w:lang w:val="en-MY"/>
        </w:rPr>
      </w:pPr>
      <w:r w:rsidRPr="00E4332D">
        <w:rPr>
          <w:b/>
          <w:bCs/>
          <w:lang w:val="en-MY"/>
        </w:rPr>
        <w:t>Risk Mitigation Impact:</w:t>
      </w:r>
      <w:r w:rsidRPr="00E4332D">
        <w:rPr>
          <w:lang w:val="en-MY"/>
        </w:rPr>
        <w:br/>
        <w:t>Enhances internal capability to detect and respond to financial crime risks.</w:t>
      </w:r>
    </w:p>
    <w:p w14:paraId="5797F835" w14:textId="77777777" w:rsidR="00E4332D" w:rsidRPr="007648C6" w:rsidRDefault="00E4332D" w:rsidP="007648C6">
      <w:pPr>
        <w:pStyle w:val="ListParagraph"/>
        <w:spacing w:after="0"/>
        <w:rPr>
          <w:lang w:val="en-MY"/>
        </w:rPr>
      </w:pPr>
    </w:p>
    <w:p w14:paraId="16FAF286" w14:textId="77777777" w:rsidR="00D33FCF" w:rsidRPr="00D33FCF" w:rsidRDefault="00D33FCF" w:rsidP="00D33FCF">
      <w:pPr>
        <w:pStyle w:val="ListParagraph"/>
        <w:spacing w:after="0"/>
        <w:jc w:val="both"/>
        <w:rPr>
          <w:b/>
          <w:bCs/>
          <w:lang w:val="en-MY"/>
        </w:rPr>
      </w:pPr>
      <w:r w:rsidRPr="00D33FCF">
        <w:rPr>
          <w:b/>
          <w:bCs/>
          <w:lang w:val="en-MY"/>
        </w:rPr>
        <w:t>Conclusion</w:t>
      </w:r>
    </w:p>
    <w:p w14:paraId="0A065A25" w14:textId="77777777" w:rsidR="00D33FCF" w:rsidRDefault="00D33FCF" w:rsidP="00D33FCF">
      <w:pPr>
        <w:pStyle w:val="ListParagraph"/>
        <w:spacing w:after="0"/>
        <w:jc w:val="both"/>
        <w:rPr>
          <w:lang w:val="en-MY"/>
        </w:rPr>
      </w:pPr>
    </w:p>
    <w:p w14:paraId="3436C1BE" w14:textId="7EC9426D" w:rsidR="00D33FCF" w:rsidRPr="00D33FCF" w:rsidRDefault="00D33FCF" w:rsidP="00727F34">
      <w:pPr>
        <w:pStyle w:val="ListParagraph"/>
        <w:spacing w:after="0"/>
        <w:jc w:val="both"/>
        <w:rPr>
          <w:lang w:val="en-MY"/>
        </w:rPr>
      </w:pPr>
      <w:r w:rsidRPr="00D33FCF">
        <w:rPr>
          <w:lang w:val="en-MY"/>
        </w:rPr>
        <w:t xml:space="preserve">While USDT presents elevated AML/CFT risks due to its </w:t>
      </w:r>
      <w:r w:rsidRPr="00D33FCF">
        <w:rPr>
          <w:b/>
          <w:bCs/>
          <w:lang w:val="en-MY"/>
        </w:rPr>
        <w:t>speed, liquidity, and global usage</w:t>
      </w:r>
      <w:r w:rsidRPr="00D33FCF">
        <w:rPr>
          <w:lang w:val="en-MY"/>
        </w:rPr>
        <w:t>, these risks can be effectively mitigated through:</w:t>
      </w:r>
    </w:p>
    <w:p w14:paraId="0559207E" w14:textId="77777777" w:rsidR="00D33FCF" w:rsidRDefault="00D33FCF" w:rsidP="00727F34">
      <w:pPr>
        <w:pStyle w:val="ListParagraph"/>
        <w:numPr>
          <w:ilvl w:val="0"/>
          <w:numId w:val="51"/>
        </w:numPr>
        <w:tabs>
          <w:tab w:val="left" w:pos="993"/>
        </w:tabs>
        <w:spacing w:after="0"/>
        <w:ind w:hanging="11"/>
        <w:jc w:val="both"/>
        <w:rPr>
          <w:lang w:val="en-MY"/>
        </w:rPr>
      </w:pPr>
      <w:r w:rsidRPr="00D33FCF">
        <w:rPr>
          <w:lang w:val="en-MY"/>
        </w:rPr>
        <w:t xml:space="preserve">Strong </w:t>
      </w:r>
      <w:r w:rsidRPr="00D33FCF">
        <w:rPr>
          <w:b/>
          <w:bCs/>
          <w:lang w:val="en-MY"/>
        </w:rPr>
        <w:t>customer due diligence</w:t>
      </w:r>
      <w:r w:rsidRPr="00D33FCF">
        <w:rPr>
          <w:lang w:val="en-MY"/>
        </w:rPr>
        <w:t xml:space="preserve"> </w:t>
      </w:r>
    </w:p>
    <w:p w14:paraId="4B86AC29" w14:textId="77777777" w:rsidR="00D33FCF" w:rsidRDefault="00D33FCF" w:rsidP="00727F34">
      <w:pPr>
        <w:pStyle w:val="ListParagraph"/>
        <w:numPr>
          <w:ilvl w:val="0"/>
          <w:numId w:val="51"/>
        </w:numPr>
        <w:tabs>
          <w:tab w:val="left" w:pos="993"/>
        </w:tabs>
        <w:spacing w:after="0"/>
        <w:ind w:hanging="11"/>
        <w:jc w:val="both"/>
        <w:rPr>
          <w:lang w:val="en-MY"/>
        </w:rPr>
      </w:pPr>
      <w:r w:rsidRPr="00D33FCF">
        <w:rPr>
          <w:lang w:val="en-MY"/>
        </w:rPr>
        <w:t xml:space="preserve">Advanced </w:t>
      </w:r>
      <w:r w:rsidRPr="00D33FCF">
        <w:rPr>
          <w:b/>
          <w:bCs/>
          <w:lang w:val="en-MY"/>
        </w:rPr>
        <w:t>transaction monitoring systems</w:t>
      </w:r>
      <w:r w:rsidRPr="00D33FCF">
        <w:rPr>
          <w:lang w:val="en-MY"/>
        </w:rPr>
        <w:t xml:space="preserve"> </w:t>
      </w:r>
    </w:p>
    <w:p w14:paraId="49FCA5BB" w14:textId="77777777" w:rsidR="00D33FCF" w:rsidRDefault="00D33FCF" w:rsidP="00727F34">
      <w:pPr>
        <w:pStyle w:val="ListParagraph"/>
        <w:numPr>
          <w:ilvl w:val="0"/>
          <w:numId w:val="51"/>
        </w:numPr>
        <w:tabs>
          <w:tab w:val="left" w:pos="993"/>
        </w:tabs>
        <w:spacing w:after="0"/>
        <w:ind w:hanging="11"/>
        <w:jc w:val="both"/>
        <w:rPr>
          <w:lang w:val="en-MY"/>
        </w:rPr>
      </w:pPr>
      <w:r w:rsidRPr="00D33FCF">
        <w:rPr>
          <w:lang w:val="en-MY"/>
        </w:rPr>
        <w:t xml:space="preserve">Strict </w:t>
      </w:r>
      <w:r w:rsidRPr="00D33FCF">
        <w:rPr>
          <w:b/>
          <w:bCs/>
          <w:lang w:val="en-MY"/>
        </w:rPr>
        <w:t>sanctions compliance</w:t>
      </w:r>
      <w:r w:rsidRPr="00D33FCF">
        <w:rPr>
          <w:lang w:val="en-MY"/>
        </w:rPr>
        <w:t xml:space="preserve"> </w:t>
      </w:r>
    </w:p>
    <w:p w14:paraId="3E58D61B" w14:textId="52DED776" w:rsidR="00D33FCF" w:rsidRDefault="00D33FCF" w:rsidP="00727F34">
      <w:pPr>
        <w:pStyle w:val="ListParagraph"/>
        <w:numPr>
          <w:ilvl w:val="0"/>
          <w:numId w:val="51"/>
        </w:numPr>
        <w:tabs>
          <w:tab w:val="left" w:pos="993"/>
        </w:tabs>
        <w:spacing w:after="0"/>
        <w:ind w:hanging="11"/>
        <w:jc w:val="both"/>
        <w:rPr>
          <w:lang w:val="en-MY"/>
        </w:rPr>
      </w:pPr>
      <w:r w:rsidRPr="00D33FCF">
        <w:rPr>
          <w:lang w:val="en-MY"/>
        </w:rPr>
        <w:t xml:space="preserve">Ongoing </w:t>
      </w:r>
      <w:r w:rsidRPr="00D33FCF">
        <w:rPr>
          <w:b/>
          <w:bCs/>
          <w:lang w:val="en-MY"/>
        </w:rPr>
        <w:t>audit and governance controls</w:t>
      </w:r>
      <w:r w:rsidRPr="00D33FCF">
        <w:rPr>
          <w:lang w:val="en-MY"/>
        </w:rPr>
        <w:t xml:space="preserve"> </w:t>
      </w:r>
    </w:p>
    <w:p w14:paraId="4085E209" w14:textId="77777777" w:rsidR="00D33FCF" w:rsidRPr="00D33FCF" w:rsidRDefault="00D33FCF" w:rsidP="00D33FCF">
      <w:pPr>
        <w:pStyle w:val="ListParagraph"/>
        <w:tabs>
          <w:tab w:val="left" w:pos="993"/>
        </w:tabs>
        <w:spacing w:after="0"/>
        <w:jc w:val="both"/>
        <w:rPr>
          <w:lang w:val="en-MY"/>
        </w:rPr>
      </w:pPr>
    </w:p>
    <w:p w14:paraId="711AA0A6" w14:textId="77777777" w:rsidR="00D33FCF" w:rsidRPr="00D33FCF" w:rsidRDefault="00D33FCF" w:rsidP="00D33FCF">
      <w:pPr>
        <w:pStyle w:val="ListParagraph"/>
        <w:spacing w:after="0"/>
        <w:jc w:val="both"/>
        <w:rPr>
          <w:lang w:val="en-MY"/>
        </w:rPr>
      </w:pPr>
      <w:r w:rsidRPr="00D33FCF">
        <w:rPr>
          <w:lang w:val="en-MY"/>
        </w:rPr>
        <w:t>With these measures in place, the Company is able to manage and mitigate AML/CFT risks associated with USDT effectively.</w:t>
      </w:r>
    </w:p>
    <w:p w14:paraId="41BE7E81" w14:textId="77777777" w:rsidR="00C473D3" w:rsidRPr="00023EF3" w:rsidRDefault="00C473D3" w:rsidP="00EC18E9">
      <w:pPr>
        <w:pStyle w:val="ListParagraph"/>
        <w:spacing w:after="0" w:line="240" w:lineRule="auto"/>
        <w:jc w:val="both"/>
        <w:rPr>
          <w:lang w:val="en-MY"/>
        </w:rPr>
      </w:pPr>
    </w:p>
    <w:p w14:paraId="3E04ECFD" w14:textId="69C395F3" w:rsidR="00EC18E9" w:rsidRPr="006409A5" w:rsidRDefault="00EC18E9" w:rsidP="00EC18E9">
      <w:pPr>
        <w:pStyle w:val="ListParagraph"/>
        <w:numPr>
          <w:ilvl w:val="0"/>
          <w:numId w:val="3"/>
        </w:numPr>
        <w:spacing w:after="0" w:line="240" w:lineRule="auto"/>
        <w:rPr>
          <w:b/>
          <w:bCs/>
        </w:rPr>
      </w:pPr>
      <w:r w:rsidRPr="006409A5">
        <w:rPr>
          <w:b/>
          <w:bCs/>
        </w:rPr>
        <w:t xml:space="preserve">Traceability of </w:t>
      </w:r>
      <w:r w:rsidR="00B732F6" w:rsidRPr="006409A5">
        <w:rPr>
          <w:b/>
          <w:bCs/>
        </w:rPr>
        <w:t>USDT</w:t>
      </w:r>
    </w:p>
    <w:p w14:paraId="5E048691" w14:textId="77777777" w:rsidR="00EC18E9" w:rsidRDefault="00EC18E9" w:rsidP="00EC18E9">
      <w:pPr>
        <w:pStyle w:val="ListParagraph"/>
        <w:spacing w:after="0" w:line="240" w:lineRule="auto"/>
      </w:pPr>
    </w:p>
    <w:p w14:paraId="3CF53EAD" w14:textId="24CD13A5" w:rsidR="00EC18E9" w:rsidRDefault="009840EC" w:rsidP="00EC18E9">
      <w:pPr>
        <w:pStyle w:val="ListParagraph"/>
        <w:spacing w:after="0" w:line="240" w:lineRule="auto"/>
        <w:jc w:val="both"/>
      </w:pPr>
      <w:r w:rsidRPr="009840EC">
        <w:t>USDT transactions are recorded on public blockchains, allowing traceability of funds through blockchain analytics tools.</w:t>
      </w:r>
    </w:p>
    <w:p w14:paraId="386622B5" w14:textId="77777777" w:rsidR="009840EC" w:rsidRDefault="009840EC" w:rsidP="006409A5">
      <w:pPr>
        <w:spacing w:after="0" w:line="240" w:lineRule="auto"/>
        <w:jc w:val="both"/>
      </w:pPr>
    </w:p>
    <w:p w14:paraId="27723CCE" w14:textId="77777777" w:rsidR="00EC18E9" w:rsidRPr="004F2C58" w:rsidRDefault="00EC18E9" w:rsidP="00EC18E9">
      <w:pPr>
        <w:pStyle w:val="ListParagraph"/>
        <w:spacing w:after="0" w:line="240" w:lineRule="auto"/>
        <w:jc w:val="both"/>
        <w:rPr>
          <w:b/>
          <w:bCs/>
          <w:i/>
          <w:iCs/>
          <w:u w:val="single"/>
        </w:rPr>
      </w:pPr>
      <w:r w:rsidRPr="004F2C58">
        <w:rPr>
          <w:b/>
          <w:bCs/>
          <w:i/>
          <w:iCs/>
          <w:u w:val="single"/>
        </w:rPr>
        <w:t>Conclusion</w:t>
      </w:r>
    </w:p>
    <w:p w14:paraId="64936906" w14:textId="77777777" w:rsidR="00EC18E9" w:rsidRDefault="00EC18E9" w:rsidP="00EC18E9">
      <w:pPr>
        <w:pStyle w:val="ListParagraph"/>
        <w:spacing w:after="0" w:line="240" w:lineRule="auto"/>
        <w:jc w:val="both"/>
      </w:pPr>
    </w:p>
    <w:p w14:paraId="212FD00E" w14:textId="42EB9F4C" w:rsidR="00EC18E9" w:rsidRDefault="009840EC" w:rsidP="00EC18E9">
      <w:pPr>
        <w:pStyle w:val="ListParagraph"/>
        <w:spacing w:after="0" w:line="240" w:lineRule="auto"/>
      </w:pPr>
      <w:r w:rsidRPr="009840EC">
        <w:t>USDT is traceable depending on the blockchain used, enhancing transparency.</w:t>
      </w:r>
    </w:p>
    <w:p w14:paraId="3E27A348" w14:textId="77777777" w:rsidR="009840EC" w:rsidRDefault="009840EC" w:rsidP="00EC18E9">
      <w:pPr>
        <w:pStyle w:val="ListParagraph"/>
        <w:spacing w:after="0" w:line="240" w:lineRule="auto"/>
      </w:pPr>
    </w:p>
    <w:p w14:paraId="424D6029" w14:textId="77777777" w:rsidR="00EC18E9" w:rsidRPr="00D819C9" w:rsidRDefault="00EC18E9" w:rsidP="00EC18E9">
      <w:pPr>
        <w:pStyle w:val="ListParagraph"/>
        <w:spacing w:after="0" w:line="240" w:lineRule="auto"/>
        <w:ind w:left="0"/>
        <w:jc w:val="both"/>
        <w:rPr>
          <w:b/>
          <w:bCs/>
        </w:rPr>
      </w:pPr>
      <w:r>
        <w:rPr>
          <w:b/>
          <w:bCs/>
        </w:rPr>
        <w:t xml:space="preserve">Overall </w:t>
      </w:r>
      <w:r w:rsidRPr="00D819C9">
        <w:rPr>
          <w:b/>
          <w:bCs/>
        </w:rPr>
        <w:t>Conclusion</w:t>
      </w:r>
    </w:p>
    <w:p w14:paraId="2D6ECBC7" w14:textId="77777777" w:rsidR="00EC18E9" w:rsidRDefault="00EC18E9" w:rsidP="00EC18E9">
      <w:pPr>
        <w:pStyle w:val="ListParagraph"/>
        <w:spacing w:after="0" w:line="240" w:lineRule="auto"/>
        <w:ind w:left="0"/>
        <w:jc w:val="both"/>
      </w:pPr>
    </w:p>
    <w:p w14:paraId="3AFF9425" w14:textId="4A1D405C" w:rsidR="00EC18E9" w:rsidRDefault="00E50769" w:rsidP="00E50769">
      <w:pPr>
        <w:spacing w:after="0" w:line="240" w:lineRule="auto"/>
        <w:jc w:val="both"/>
      </w:pPr>
      <w:r w:rsidRPr="00E50769">
        <w:t>Tether (USDT) meets the admission criteria and is suitable to be transacted by the Company, provided all control measures are properly implemented and monitored.</w:t>
      </w:r>
    </w:p>
    <w:p w14:paraId="6981F636" w14:textId="77777777" w:rsidR="003A0FAF" w:rsidRDefault="003A0FAF"/>
    <w:sectPr w:rsidR="003A0FAF" w:rsidSect="009C02A7">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DC1"/>
    <w:multiLevelType w:val="multilevel"/>
    <w:tmpl w:val="9516FCB8"/>
    <w:lvl w:ilvl="0">
      <w:start w:val="1"/>
      <w:numFmt w:val="lowerLetter"/>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17F5A"/>
    <w:multiLevelType w:val="multilevel"/>
    <w:tmpl w:val="A290FE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736DF"/>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5803"/>
    <w:multiLevelType w:val="multilevel"/>
    <w:tmpl w:val="1D8C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63176"/>
    <w:multiLevelType w:val="multilevel"/>
    <w:tmpl w:val="8D50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2559B"/>
    <w:multiLevelType w:val="multilevel"/>
    <w:tmpl w:val="1D8C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771AE"/>
    <w:multiLevelType w:val="hybridMultilevel"/>
    <w:tmpl w:val="CFA473C0"/>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14A76C48"/>
    <w:multiLevelType w:val="hybridMultilevel"/>
    <w:tmpl w:val="CE228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0B6FCE"/>
    <w:multiLevelType w:val="multilevel"/>
    <w:tmpl w:val="1D8C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E39D5"/>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C1C7F"/>
    <w:multiLevelType w:val="hybridMultilevel"/>
    <w:tmpl w:val="BDAC2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F496FEE"/>
    <w:multiLevelType w:val="hybridMultilevel"/>
    <w:tmpl w:val="694E2D0E"/>
    <w:lvl w:ilvl="0" w:tplc="44CA88FA">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17273"/>
    <w:multiLevelType w:val="hybridMultilevel"/>
    <w:tmpl w:val="F9F246C0"/>
    <w:lvl w:ilvl="0" w:tplc="4409000B">
      <w:start w:val="1"/>
      <w:numFmt w:val="bullet"/>
      <w:lvlText w:val=""/>
      <w:lvlJc w:val="lef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3" w15:restartNumberingAfterBreak="0">
    <w:nsid w:val="236B6769"/>
    <w:multiLevelType w:val="multilevel"/>
    <w:tmpl w:val="781899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D65AF"/>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DE32BB"/>
    <w:multiLevelType w:val="multilevel"/>
    <w:tmpl w:val="FA56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F2748"/>
    <w:multiLevelType w:val="multilevel"/>
    <w:tmpl w:val="7526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0381A"/>
    <w:multiLevelType w:val="hybridMultilevel"/>
    <w:tmpl w:val="0A98C300"/>
    <w:lvl w:ilvl="0" w:tplc="4AB2E01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0B58CE"/>
    <w:multiLevelType w:val="multilevel"/>
    <w:tmpl w:val="9EC8F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5E0FD6"/>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F54836"/>
    <w:multiLevelType w:val="hybridMultilevel"/>
    <w:tmpl w:val="7E504BF4"/>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1" w15:restartNumberingAfterBreak="0">
    <w:nsid w:val="365B7D3D"/>
    <w:multiLevelType w:val="multilevel"/>
    <w:tmpl w:val="9DCE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8D695A"/>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F0BAA"/>
    <w:multiLevelType w:val="hybridMultilevel"/>
    <w:tmpl w:val="42AAE73A"/>
    <w:lvl w:ilvl="0" w:tplc="44090001">
      <w:start w:val="1"/>
      <w:numFmt w:val="bullet"/>
      <w:lvlText w:val=""/>
      <w:lvlJc w:val="left"/>
      <w:pPr>
        <w:ind w:left="1931" w:hanging="360"/>
      </w:pPr>
      <w:rPr>
        <w:rFonts w:ascii="Symbol" w:hAnsi="Symbol" w:hint="default"/>
      </w:rPr>
    </w:lvl>
    <w:lvl w:ilvl="1" w:tplc="44090003" w:tentative="1">
      <w:start w:val="1"/>
      <w:numFmt w:val="bullet"/>
      <w:lvlText w:val="o"/>
      <w:lvlJc w:val="left"/>
      <w:pPr>
        <w:ind w:left="2651" w:hanging="360"/>
      </w:pPr>
      <w:rPr>
        <w:rFonts w:ascii="Courier New" w:hAnsi="Courier New" w:cs="Courier New" w:hint="default"/>
      </w:rPr>
    </w:lvl>
    <w:lvl w:ilvl="2" w:tplc="44090005" w:tentative="1">
      <w:start w:val="1"/>
      <w:numFmt w:val="bullet"/>
      <w:lvlText w:val=""/>
      <w:lvlJc w:val="left"/>
      <w:pPr>
        <w:ind w:left="3371" w:hanging="360"/>
      </w:pPr>
      <w:rPr>
        <w:rFonts w:ascii="Wingdings" w:hAnsi="Wingdings" w:hint="default"/>
      </w:rPr>
    </w:lvl>
    <w:lvl w:ilvl="3" w:tplc="44090001" w:tentative="1">
      <w:start w:val="1"/>
      <w:numFmt w:val="bullet"/>
      <w:lvlText w:val=""/>
      <w:lvlJc w:val="left"/>
      <w:pPr>
        <w:ind w:left="4091" w:hanging="360"/>
      </w:pPr>
      <w:rPr>
        <w:rFonts w:ascii="Symbol" w:hAnsi="Symbol" w:hint="default"/>
      </w:rPr>
    </w:lvl>
    <w:lvl w:ilvl="4" w:tplc="44090003" w:tentative="1">
      <w:start w:val="1"/>
      <w:numFmt w:val="bullet"/>
      <w:lvlText w:val="o"/>
      <w:lvlJc w:val="left"/>
      <w:pPr>
        <w:ind w:left="4811" w:hanging="360"/>
      </w:pPr>
      <w:rPr>
        <w:rFonts w:ascii="Courier New" w:hAnsi="Courier New" w:cs="Courier New" w:hint="default"/>
      </w:rPr>
    </w:lvl>
    <w:lvl w:ilvl="5" w:tplc="44090005" w:tentative="1">
      <w:start w:val="1"/>
      <w:numFmt w:val="bullet"/>
      <w:lvlText w:val=""/>
      <w:lvlJc w:val="left"/>
      <w:pPr>
        <w:ind w:left="5531" w:hanging="360"/>
      </w:pPr>
      <w:rPr>
        <w:rFonts w:ascii="Wingdings" w:hAnsi="Wingdings" w:hint="default"/>
      </w:rPr>
    </w:lvl>
    <w:lvl w:ilvl="6" w:tplc="44090001" w:tentative="1">
      <w:start w:val="1"/>
      <w:numFmt w:val="bullet"/>
      <w:lvlText w:val=""/>
      <w:lvlJc w:val="left"/>
      <w:pPr>
        <w:ind w:left="6251" w:hanging="360"/>
      </w:pPr>
      <w:rPr>
        <w:rFonts w:ascii="Symbol" w:hAnsi="Symbol" w:hint="default"/>
      </w:rPr>
    </w:lvl>
    <w:lvl w:ilvl="7" w:tplc="44090003" w:tentative="1">
      <w:start w:val="1"/>
      <w:numFmt w:val="bullet"/>
      <w:lvlText w:val="o"/>
      <w:lvlJc w:val="left"/>
      <w:pPr>
        <w:ind w:left="6971" w:hanging="360"/>
      </w:pPr>
      <w:rPr>
        <w:rFonts w:ascii="Courier New" w:hAnsi="Courier New" w:cs="Courier New" w:hint="default"/>
      </w:rPr>
    </w:lvl>
    <w:lvl w:ilvl="8" w:tplc="44090005" w:tentative="1">
      <w:start w:val="1"/>
      <w:numFmt w:val="bullet"/>
      <w:lvlText w:val=""/>
      <w:lvlJc w:val="left"/>
      <w:pPr>
        <w:ind w:left="7691" w:hanging="360"/>
      </w:pPr>
      <w:rPr>
        <w:rFonts w:ascii="Wingdings" w:hAnsi="Wingdings" w:hint="default"/>
      </w:rPr>
    </w:lvl>
  </w:abstractNum>
  <w:abstractNum w:abstractNumId="24" w15:restartNumberingAfterBreak="0">
    <w:nsid w:val="3F765FD9"/>
    <w:multiLevelType w:val="multilevel"/>
    <w:tmpl w:val="8BF6D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BC5C17"/>
    <w:multiLevelType w:val="multilevel"/>
    <w:tmpl w:val="D048DF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F0A41"/>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DE4C72"/>
    <w:multiLevelType w:val="hybridMultilevel"/>
    <w:tmpl w:val="EBD26DD6"/>
    <w:lvl w:ilvl="0" w:tplc="4409000B">
      <w:start w:val="1"/>
      <w:numFmt w:val="bullet"/>
      <w:lvlText w:val=""/>
      <w:lvlJc w:val="left"/>
      <w:pPr>
        <w:ind w:left="2160" w:hanging="360"/>
      </w:pPr>
      <w:rPr>
        <w:rFonts w:ascii="Wingdings" w:hAnsi="Wingdings" w:hint="default"/>
      </w:rPr>
    </w:lvl>
    <w:lvl w:ilvl="1" w:tplc="44090003" w:tentative="1">
      <w:start w:val="1"/>
      <w:numFmt w:val="bullet"/>
      <w:lvlText w:val="o"/>
      <w:lvlJc w:val="left"/>
      <w:pPr>
        <w:ind w:left="2880" w:hanging="360"/>
      </w:pPr>
      <w:rPr>
        <w:rFonts w:ascii="Courier New" w:hAnsi="Courier New" w:cs="Courier New" w:hint="default"/>
      </w:rPr>
    </w:lvl>
    <w:lvl w:ilvl="2" w:tplc="44090005" w:tentative="1">
      <w:start w:val="1"/>
      <w:numFmt w:val="bullet"/>
      <w:lvlText w:val=""/>
      <w:lvlJc w:val="left"/>
      <w:pPr>
        <w:ind w:left="3600" w:hanging="360"/>
      </w:pPr>
      <w:rPr>
        <w:rFonts w:ascii="Wingdings" w:hAnsi="Wingdings" w:hint="default"/>
      </w:rPr>
    </w:lvl>
    <w:lvl w:ilvl="3" w:tplc="44090001" w:tentative="1">
      <w:start w:val="1"/>
      <w:numFmt w:val="bullet"/>
      <w:lvlText w:val=""/>
      <w:lvlJc w:val="left"/>
      <w:pPr>
        <w:ind w:left="4320" w:hanging="360"/>
      </w:pPr>
      <w:rPr>
        <w:rFonts w:ascii="Symbol" w:hAnsi="Symbol" w:hint="default"/>
      </w:rPr>
    </w:lvl>
    <w:lvl w:ilvl="4" w:tplc="44090003" w:tentative="1">
      <w:start w:val="1"/>
      <w:numFmt w:val="bullet"/>
      <w:lvlText w:val="o"/>
      <w:lvlJc w:val="left"/>
      <w:pPr>
        <w:ind w:left="5040" w:hanging="360"/>
      </w:pPr>
      <w:rPr>
        <w:rFonts w:ascii="Courier New" w:hAnsi="Courier New" w:cs="Courier New" w:hint="default"/>
      </w:rPr>
    </w:lvl>
    <w:lvl w:ilvl="5" w:tplc="44090005" w:tentative="1">
      <w:start w:val="1"/>
      <w:numFmt w:val="bullet"/>
      <w:lvlText w:val=""/>
      <w:lvlJc w:val="left"/>
      <w:pPr>
        <w:ind w:left="5760" w:hanging="360"/>
      </w:pPr>
      <w:rPr>
        <w:rFonts w:ascii="Wingdings" w:hAnsi="Wingdings" w:hint="default"/>
      </w:rPr>
    </w:lvl>
    <w:lvl w:ilvl="6" w:tplc="44090001" w:tentative="1">
      <w:start w:val="1"/>
      <w:numFmt w:val="bullet"/>
      <w:lvlText w:val=""/>
      <w:lvlJc w:val="left"/>
      <w:pPr>
        <w:ind w:left="6480" w:hanging="360"/>
      </w:pPr>
      <w:rPr>
        <w:rFonts w:ascii="Symbol" w:hAnsi="Symbol" w:hint="default"/>
      </w:rPr>
    </w:lvl>
    <w:lvl w:ilvl="7" w:tplc="44090003" w:tentative="1">
      <w:start w:val="1"/>
      <w:numFmt w:val="bullet"/>
      <w:lvlText w:val="o"/>
      <w:lvlJc w:val="left"/>
      <w:pPr>
        <w:ind w:left="7200" w:hanging="360"/>
      </w:pPr>
      <w:rPr>
        <w:rFonts w:ascii="Courier New" w:hAnsi="Courier New" w:cs="Courier New" w:hint="default"/>
      </w:rPr>
    </w:lvl>
    <w:lvl w:ilvl="8" w:tplc="44090005" w:tentative="1">
      <w:start w:val="1"/>
      <w:numFmt w:val="bullet"/>
      <w:lvlText w:val=""/>
      <w:lvlJc w:val="left"/>
      <w:pPr>
        <w:ind w:left="7920" w:hanging="360"/>
      </w:pPr>
      <w:rPr>
        <w:rFonts w:ascii="Wingdings" w:hAnsi="Wingdings" w:hint="default"/>
      </w:rPr>
    </w:lvl>
  </w:abstractNum>
  <w:abstractNum w:abstractNumId="28" w15:restartNumberingAfterBreak="0">
    <w:nsid w:val="44BA5581"/>
    <w:multiLevelType w:val="hybridMultilevel"/>
    <w:tmpl w:val="192645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E54EC7"/>
    <w:multiLevelType w:val="hybridMultilevel"/>
    <w:tmpl w:val="B3D45224"/>
    <w:lvl w:ilvl="0" w:tplc="0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0" w15:restartNumberingAfterBreak="0">
    <w:nsid w:val="45EE043F"/>
    <w:multiLevelType w:val="hybridMultilevel"/>
    <w:tmpl w:val="4B926F98"/>
    <w:lvl w:ilvl="0" w:tplc="4409000B">
      <w:start w:val="1"/>
      <w:numFmt w:val="bullet"/>
      <w:lvlText w:val=""/>
      <w:lvlJc w:val="lef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1" w15:restartNumberingAfterBreak="0">
    <w:nsid w:val="46A868DA"/>
    <w:multiLevelType w:val="hybridMultilevel"/>
    <w:tmpl w:val="73645168"/>
    <w:lvl w:ilvl="0" w:tplc="4409000B">
      <w:start w:val="1"/>
      <w:numFmt w:val="bullet"/>
      <w:lvlText w:val=""/>
      <w:lvlJc w:val="lef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2" w15:restartNumberingAfterBreak="0">
    <w:nsid w:val="4AA561D1"/>
    <w:multiLevelType w:val="multilevel"/>
    <w:tmpl w:val="4F9ED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012BCE"/>
    <w:multiLevelType w:val="hybridMultilevel"/>
    <w:tmpl w:val="3DB00C12"/>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34" w15:restartNumberingAfterBreak="0">
    <w:nsid w:val="4B9B4FA0"/>
    <w:multiLevelType w:val="hybridMultilevel"/>
    <w:tmpl w:val="5492C49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4F6477CC"/>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C5255D"/>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0D3B20"/>
    <w:multiLevelType w:val="hybridMultilevel"/>
    <w:tmpl w:val="1B3089D2"/>
    <w:lvl w:ilvl="0" w:tplc="4409000B">
      <w:start w:val="1"/>
      <w:numFmt w:val="bullet"/>
      <w:lvlText w:val=""/>
      <w:lvlJc w:val="left"/>
      <w:pPr>
        <w:ind w:left="1429" w:hanging="360"/>
      </w:pPr>
      <w:rPr>
        <w:rFonts w:ascii="Wingdings" w:hAnsi="Wingdings" w:hint="default"/>
      </w:rPr>
    </w:lvl>
    <w:lvl w:ilvl="1" w:tplc="44090003" w:tentative="1">
      <w:start w:val="1"/>
      <w:numFmt w:val="bullet"/>
      <w:lvlText w:val="o"/>
      <w:lvlJc w:val="left"/>
      <w:pPr>
        <w:ind w:left="2149" w:hanging="360"/>
      </w:pPr>
      <w:rPr>
        <w:rFonts w:ascii="Courier New" w:hAnsi="Courier New" w:cs="Courier New" w:hint="default"/>
      </w:rPr>
    </w:lvl>
    <w:lvl w:ilvl="2" w:tplc="44090005" w:tentative="1">
      <w:start w:val="1"/>
      <w:numFmt w:val="bullet"/>
      <w:lvlText w:val=""/>
      <w:lvlJc w:val="left"/>
      <w:pPr>
        <w:ind w:left="2869" w:hanging="360"/>
      </w:pPr>
      <w:rPr>
        <w:rFonts w:ascii="Wingdings" w:hAnsi="Wingdings" w:hint="default"/>
      </w:rPr>
    </w:lvl>
    <w:lvl w:ilvl="3" w:tplc="44090001" w:tentative="1">
      <w:start w:val="1"/>
      <w:numFmt w:val="bullet"/>
      <w:lvlText w:val=""/>
      <w:lvlJc w:val="left"/>
      <w:pPr>
        <w:ind w:left="3589" w:hanging="360"/>
      </w:pPr>
      <w:rPr>
        <w:rFonts w:ascii="Symbol" w:hAnsi="Symbol" w:hint="default"/>
      </w:rPr>
    </w:lvl>
    <w:lvl w:ilvl="4" w:tplc="44090003" w:tentative="1">
      <w:start w:val="1"/>
      <w:numFmt w:val="bullet"/>
      <w:lvlText w:val="o"/>
      <w:lvlJc w:val="left"/>
      <w:pPr>
        <w:ind w:left="4309" w:hanging="360"/>
      </w:pPr>
      <w:rPr>
        <w:rFonts w:ascii="Courier New" w:hAnsi="Courier New" w:cs="Courier New" w:hint="default"/>
      </w:rPr>
    </w:lvl>
    <w:lvl w:ilvl="5" w:tplc="44090005" w:tentative="1">
      <w:start w:val="1"/>
      <w:numFmt w:val="bullet"/>
      <w:lvlText w:val=""/>
      <w:lvlJc w:val="left"/>
      <w:pPr>
        <w:ind w:left="5029" w:hanging="360"/>
      </w:pPr>
      <w:rPr>
        <w:rFonts w:ascii="Wingdings" w:hAnsi="Wingdings" w:hint="default"/>
      </w:rPr>
    </w:lvl>
    <w:lvl w:ilvl="6" w:tplc="44090001" w:tentative="1">
      <w:start w:val="1"/>
      <w:numFmt w:val="bullet"/>
      <w:lvlText w:val=""/>
      <w:lvlJc w:val="left"/>
      <w:pPr>
        <w:ind w:left="5749" w:hanging="360"/>
      </w:pPr>
      <w:rPr>
        <w:rFonts w:ascii="Symbol" w:hAnsi="Symbol" w:hint="default"/>
      </w:rPr>
    </w:lvl>
    <w:lvl w:ilvl="7" w:tplc="44090003" w:tentative="1">
      <w:start w:val="1"/>
      <w:numFmt w:val="bullet"/>
      <w:lvlText w:val="o"/>
      <w:lvlJc w:val="left"/>
      <w:pPr>
        <w:ind w:left="6469" w:hanging="360"/>
      </w:pPr>
      <w:rPr>
        <w:rFonts w:ascii="Courier New" w:hAnsi="Courier New" w:cs="Courier New" w:hint="default"/>
      </w:rPr>
    </w:lvl>
    <w:lvl w:ilvl="8" w:tplc="44090005" w:tentative="1">
      <w:start w:val="1"/>
      <w:numFmt w:val="bullet"/>
      <w:lvlText w:val=""/>
      <w:lvlJc w:val="left"/>
      <w:pPr>
        <w:ind w:left="7189" w:hanging="360"/>
      </w:pPr>
      <w:rPr>
        <w:rFonts w:ascii="Wingdings" w:hAnsi="Wingdings" w:hint="default"/>
      </w:rPr>
    </w:lvl>
  </w:abstractNum>
  <w:abstractNum w:abstractNumId="38" w15:restartNumberingAfterBreak="0">
    <w:nsid w:val="560D70F2"/>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C30F9"/>
    <w:multiLevelType w:val="multilevel"/>
    <w:tmpl w:val="48A44C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D30E90"/>
    <w:multiLevelType w:val="hybridMultilevel"/>
    <w:tmpl w:val="27426A00"/>
    <w:lvl w:ilvl="0" w:tplc="F1921D6C">
      <w:start w:val="1"/>
      <w:numFmt w:val="decimal"/>
      <w:lvlText w:val="%1."/>
      <w:lvlJc w:val="left"/>
      <w:pPr>
        <w:ind w:left="1069" w:hanging="360"/>
      </w:pPr>
      <w:rPr>
        <w:rFonts w:hint="default"/>
      </w:rPr>
    </w:lvl>
    <w:lvl w:ilvl="1" w:tplc="44090019" w:tentative="1">
      <w:start w:val="1"/>
      <w:numFmt w:val="lowerLetter"/>
      <w:lvlText w:val="%2."/>
      <w:lvlJc w:val="left"/>
      <w:pPr>
        <w:ind w:left="1789" w:hanging="360"/>
      </w:pPr>
    </w:lvl>
    <w:lvl w:ilvl="2" w:tplc="4409001B" w:tentative="1">
      <w:start w:val="1"/>
      <w:numFmt w:val="lowerRoman"/>
      <w:lvlText w:val="%3."/>
      <w:lvlJc w:val="right"/>
      <w:pPr>
        <w:ind w:left="2509" w:hanging="180"/>
      </w:pPr>
    </w:lvl>
    <w:lvl w:ilvl="3" w:tplc="4409000F" w:tentative="1">
      <w:start w:val="1"/>
      <w:numFmt w:val="decimal"/>
      <w:lvlText w:val="%4."/>
      <w:lvlJc w:val="left"/>
      <w:pPr>
        <w:ind w:left="3229" w:hanging="360"/>
      </w:pPr>
    </w:lvl>
    <w:lvl w:ilvl="4" w:tplc="44090019" w:tentative="1">
      <w:start w:val="1"/>
      <w:numFmt w:val="lowerLetter"/>
      <w:lvlText w:val="%5."/>
      <w:lvlJc w:val="left"/>
      <w:pPr>
        <w:ind w:left="3949" w:hanging="360"/>
      </w:pPr>
    </w:lvl>
    <w:lvl w:ilvl="5" w:tplc="4409001B" w:tentative="1">
      <w:start w:val="1"/>
      <w:numFmt w:val="lowerRoman"/>
      <w:lvlText w:val="%6."/>
      <w:lvlJc w:val="right"/>
      <w:pPr>
        <w:ind w:left="4669" w:hanging="180"/>
      </w:pPr>
    </w:lvl>
    <w:lvl w:ilvl="6" w:tplc="4409000F" w:tentative="1">
      <w:start w:val="1"/>
      <w:numFmt w:val="decimal"/>
      <w:lvlText w:val="%7."/>
      <w:lvlJc w:val="left"/>
      <w:pPr>
        <w:ind w:left="5389" w:hanging="360"/>
      </w:pPr>
    </w:lvl>
    <w:lvl w:ilvl="7" w:tplc="44090019" w:tentative="1">
      <w:start w:val="1"/>
      <w:numFmt w:val="lowerLetter"/>
      <w:lvlText w:val="%8."/>
      <w:lvlJc w:val="left"/>
      <w:pPr>
        <w:ind w:left="6109" w:hanging="360"/>
      </w:pPr>
    </w:lvl>
    <w:lvl w:ilvl="8" w:tplc="4409001B" w:tentative="1">
      <w:start w:val="1"/>
      <w:numFmt w:val="lowerRoman"/>
      <w:lvlText w:val="%9."/>
      <w:lvlJc w:val="right"/>
      <w:pPr>
        <w:ind w:left="6829" w:hanging="180"/>
      </w:pPr>
    </w:lvl>
  </w:abstractNum>
  <w:abstractNum w:abstractNumId="41" w15:restartNumberingAfterBreak="0">
    <w:nsid w:val="5D73547D"/>
    <w:multiLevelType w:val="multilevel"/>
    <w:tmpl w:val="06E4A8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EB108B"/>
    <w:multiLevelType w:val="multilevel"/>
    <w:tmpl w:val="A996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22519C"/>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1E1B84"/>
    <w:multiLevelType w:val="multilevel"/>
    <w:tmpl w:val="A136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222DA5"/>
    <w:multiLevelType w:val="hybridMultilevel"/>
    <w:tmpl w:val="5148C826"/>
    <w:lvl w:ilvl="0" w:tplc="A2A63AA6">
      <w:start w:val="1"/>
      <w:numFmt w:val="lowerLetter"/>
      <w:lvlText w:val="%1)"/>
      <w:lvlJc w:val="left"/>
      <w:pPr>
        <w:ind w:left="1211" w:hanging="360"/>
      </w:pPr>
      <w:rPr>
        <w:rFonts w:hint="default"/>
      </w:rPr>
    </w:lvl>
    <w:lvl w:ilvl="1" w:tplc="44090019" w:tentative="1">
      <w:start w:val="1"/>
      <w:numFmt w:val="lowerLetter"/>
      <w:lvlText w:val="%2."/>
      <w:lvlJc w:val="left"/>
      <w:pPr>
        <w:ind w:left="1931" w:hanging="360"/>
      </w:pPr>
    </w:lvl>
    <w:lvl w:ilvl="2" w:tplc="4409001B" w:tentative="1">
      <w:start w:val="1"/>
      <w:numFmt w:val="lowerRoman"/>
      <w:lvlText w:val="%3."/>
      <w:lvlJc w:val="right"/>
      <w:pPr>
        <w:ind w:left="2651" w:hanging="180"/>
      </w:pPr>
    </w:lvl>
    <w:lvl w:ilvl="3" w:tplc="4409000F" w:tentative="1">
      <w:start w:val="1"/>
      <w:numFmt w:val="decimal"/>
      <w:lvlText w:val="%4."/>
      <w:lvlJc w:val="left"/>
      <w:pPr>
        <w:ind w:left="3371" w:hanging="360"/>
      </w:pPr>
    </w:lvl>
    <w:lvl w:ilvl="4" w:tplc="44090019" w:tentative="1">
      <w:start w:val="1"/>
      <w:numFmt w:val="lowerLetter"/>
      <w:lvlText w:val="%5."/>
      <w:lvlJc w:val="left"/>
      <w:pPr>
        <w:ind w:left="4091" w:hanging="360"/>
      </w:pPr>
    </w:lvl>
    <w:lvl w:ilvl="5" w:tplc="4409001B" w:tentative="1">
      <w:start w:val="1"/>
      <w:numFmt w:val="lowerRoman"/>
      <w:lvlText w:val="%6."/>
      <w:lvlJc w:val="right"/>
      <w:pPr>
        <w:ind w:left="4811" w:hanging="180"/>
      </w:pPr>
    </w:lvl>
    <w:lvl w:ilvl="6" w:tplc="4409000F" w:tentative="1">
      <w:start w:val="1"/>
      <w:numFmt w:val="decimal"/>
      <w:lvlText w:val="%7."/>
      <w:lvlJc w:val="left"/>
      <w:pPr>
        <w:ind w:left="5531" w:hanging="360"/>
      </w:pPr>
    </w:lvl>
    <w:lvl w:ilvl="7" w:tplc="44090019" w:tentative="1">
      <w:start w:val="1"/>
      <w:numFmt w:val="lowerLetter"/>
      <w:lvlText w:val="%8."/>
      <w:lvlJc w:val="left"/>
      <w:pPr>
        <w:ind w:left="6251" w:hanging="360"/>
      </w:pPr>
    </w:lvl>
    <w:lvl w:ilvl="8" w:tplc="4409001B" w:tentative="1">
      <w:start w:val="1"/>
      <w:numFmt w:val="lowerRoman"/>
      <w:lvlText w:val="%9."/>
      <w:lvlJc w:val="right"/>
      <w:pPr>
        <w:ind w:left="6971" w:hanging="180"/>
      </w:pPr>
    </w:lvl>
  </w:abstractNum>
  <w:abstractNum w:abstractNumId="46" w15:restartNumberingAfterBreak="0">
    <w:nsid w:val="67893EFE"/>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DC4254"/>
    <w:multiLevelType w:val="hybridMultilevel"/>
    <w:tmpl w:val="B61E2EA8"/>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48" w15:restartNumberingAfterBreak="0">
    <w:nsid w:val="6B5B3DE9"/>
    <w:multiLevelType w:val="hybridMultilevel"/>
    <w:tmpl w:val="BE2E9DB0"/>
    <w:lvl w:ilvl="0" w:tplc="4409000B">
      <w:start w:val="1"/>
      <w:numFmt w:val="bullet"/>
      <w:lvlText w:val=""/>
      <w:lvlJc w:val="left"/>
      <w:pPr>
        <w:ind w:left="1440" w:hanging="360"/>
      </w:pPr>
      <w:rPr>
        <w:rFonts w:ascii="Wingdings" w:hAnsi="Wingdings"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49" w15:restartNumberingAfterBreak="0">
    <w:nsid w:val="72671BE2"/>
    <w:multiLevelType w:val="multilevel"/>
    <w:tmpl w:val="6606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3A1A3A"/>
    <w:multiLevelType w:val="multilevel"/>
    <w:tmpl w:val="AAA4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96504">
    <w:abstractNumId w:val="11"/>
  </w:num>
  <w:num w:numId="2" w16cid:durableId="935286987">
    <w:abstractNumId w:val="17"/>
  </w:num>
  <w:num w:numId="3" w16cid:durableId="2030518749">
    <w:abstractNumId w:val="28"/>
  </w:num>
  <w:num w:numId="4" w16cid:durableId="1937790381">
    <w:abstractNumId w:val="10"/>
  </w:num>
  <w:num w:numId="5" w16cid:durableId="2059042281">
    <w:abstractNumId w:val="7"/>
  </w:num>
  <w:num w:numId="6" w16cid:durableId="1954095103">
    <w:abstractNumId w:val="1"/>
  </w:num>
  <w:num w:numId="7" w16cid:durableId="1781603572">
    <w:abstractNumId w:val="47"/>
  </w:num>
  <w:num w:numId="8" w16cid:durableId="947396421">
    <w:abstractNumId w:val="29"/>
  </w:num>
  <w:num w:numId="9" w16cid:durableId="751971306">
    <w:abstractNumId w:val="15"/>
  </w:num>
  <w:num w:numId="10" w16cid:durableId="1048719154">
    <w:abstractNumId w:val="50"/>
  </w:num>
  <w:num w:numId="11" w16cid:durableId="836119328">
    <w:abstractNumId w:val="42"/>
  </w:num>
  <w:num w:numId="12" w16cid:durableId="294991862">
    <w:abstractNumId w:val="8"/>
  </w:num>
  <w:num w:numId="13" w16cid:durableId="1296712846">
    <w:abstractNumId w:val="4"/>
  </w:num>
  <w:num w:numId="14" w16cid:durableId="1771046367">
    <w:abstractNumId w:val="40"/>
  </w:num>
  <w:num w:numId="15" w16cid:durableId="2133205297">
    <w:abstractNumId w:val="3"/>
  </w:num>
  <w:num w:numId="16" w16cid:durableId="1238128925">
    <w:abstractNumId w:val="44"/>
  </w:num>
  <w:num w:numId="17" w16cid:durableId="1006400498">
    <w:abstractNumId w:val="32"/>
  </w:num>
  <w:num w:numId="18" w16cid:durableId="1965841846">
    <w:abstractNumId w:val="5"/>
  </w:num>
  <w:num w:numId="19" w16cid:durableId="188569861">
    <w:abstractNumId w:val="19"/>
  </w:num>
  <w:num w:numId="20" w16cid:durableId="545290204">
    <w:abstractNumId w:val="2"/>
  </w:num>
  <w:num w:numId="21" w16cid:durableId="296879306">
    <w:abstractNumId w:val="43"/>
  </w:num>
  <w:num w:numId="22" w16cid:durableId="1317801421">
    <w:abstractNumId w:val="18"/>
  </w:num>
  <w:num w:numId="23" w16cid:durableId="1579093371">
    <w:abstractNumId w:val="48"/>
  </w:num>
  <w:num w:numId="24" w16cid:durableId="305204758">
    <w:abstractNumId w:val="35"/>
  </w:num>
  <w:num w:numId="25" w16cid:durableId="681392943">
    <w:abstractNumId w:val="0"/>
  </w:num>
  <w:num w:numId="26" w16cid:durableId="33316591">
    <w:abstractNumId w:val="20"/>
  </w:num>
  <w:num w:numId="27" w16cid:durableId="1727801933">
    <w:abstractNumId w:val="6"/>
  </w:num>
  <w:num w:numId="28" w16cid:durableId="1209607180">
    <w:abstractNumId w:val="46"/>
  </w:num>
  <w:num w:numId="29" w16cid:durableId="1590963320">
    <w:abstractNumId w:val="9"/>
  </w:num>
  <w:num w:numId="30" w16cid:durableId="1715156590">
    <w:abstractNumId w:val="31"/>
  </w:num>
  <w:num w:numId="31" w16cid:durableId="49305100">
    <w:abstractNumId w:val="34"/>
  </w:num>
  <w:num w:numId="32" w16cid:durableId="1509448184">
    <w:abstractNumId w:val="45"/>
  </w:num>
  <w:num w:numId="33" w16cid:durableId="590049549">
    <w:abstractNumId w:val="23"/>
  </w:num>
  <w:num w:numId="34" w16cid:durableId="778720047">
    <w:abstractNumId w:val="14"/>
  </w:num>
  <w:num w:numId="35" w16cid:durableId="1880581290">
    <w:abstractNumId w:val="49"/>
  </w:num>
  <w:num w:numId="36" w16cid:durableId="1434083125">
    <w:abstractNumId w:val="30"/>
  </w:num>
  <w:num w:numId="37" w16cid:durableId="1307465597">
    <w:abstractNumId w:val="12"/>
  </w:num>
  <w:num w:numId="38" w16cid:durableId="206331800">
    <w:abstractNumId w:val="36"/>
  </w:num>
  <w:num w:numId="39" w16cid:durableId="2025934204">
    <w:abstractNumId w:val="37"/>
  </w:num>
  <w:num w:numId="40" w16cid:durableId="227810185">
    <w:abstractNumId w:val="26"/>
  </w:num>
  <w:num w:numId="41" w16cid:durableId="1214542463">
    <w:abstractNumId w:val="38"/>
  </w:num>
  <w:num w:numId="42" w16cid:durableId="2085644283">
    <w:abstractNumId w:val="33"/>
  </w:num>
  <w:num w:numId="43" w16cid:durableId="1720468932">
    <w:abstractNumId w:val="22"/>
  </w:num>
  <w:num w:numId="44" w16cid:durableId="151141488">
    <w:abstractNumId w:val="27"/>
  </w:num>
  <w:num w:numId="45" w16cid:durableId="708989666">
    <w:abstractNumId w:val="25"/>
  </w:num>
  <w:num w:numId="46" w16cid:durableId="685208169">
    <w:abstractNumId w:val="13"/>
  </w:num>
  <w:num w:numId="47" w16cid:durableId="1596356030">
    <w:abstractNumId w:val="41"/>
  </w:num>
  <w:num w:numId="48" w16cid:durableId="1485200626">
    <w:abstractNumId w:val="39"/>
  </w:num>
  <w:num w:numId="49" w16cid:durableId="1944334416">
    <w:abstractNumId w:val="21"/>
  </w:num>
  <w:num w:numId="50" w16cid:durableId="169489110">
    <w:abstractNumId w:val="24"/>
  </w:num>
  <w:num w:numId="51" w16cid:durableId="702755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8E9"/>
    <w:rsid w:val="000233E8"/>
    <w:rsid w:val="00023EF3"/>
    <w:rsid w:val="0004474B"/>
    <w:rsid w:val="00054F05"/>
    <w:rsid w:val="00072656"/>
    <w:rsid w:val="00081388"/>
    <w:rsid w:val="000D55F6"/>
    <w:rsid w:val="00120A8A"/>
    <w:rsid w:val="001334E3"/>
    <w:rsid w:val="001937F0"/>
    <w:rsid w:val="001A5431"/>
    <w:rsid w:val="00227DF1"/>
    <w:rsid w:val="002642D8"/>
    <w:rsid w:val="00265FAA"/>
    <w:rsid w:val="002679E5"/>
    <w:rsid w:val="00306C19"/>
    <w:rsid w:val="003358CF"/>
    <w:rsid w:val="003552A8"/>
    <w:rsid w:val="003661CB"/>
    <w:rsid w:val="00390A32"/>
    <w:rsid w:val="003A0FAF"/>
    <w:rsid w:val="003A4B0A"/>
    <w:rsid w:val="003A723A"/>
    <w:rsid w:val="003B73E3"/>
    <w:rsid w:val="003C1DF6"/>
    <w:rsid w:val="003E2302"/>
    <w:rsid w:val="00440732"/>
    <w:rsid w:val="004B5541"/>
    <w:rsid w:val="00515774"/>
    <w:rsid w:val="006409A5"/>
    <w:rsid w:val="00683149"/>
    <w:rsid w:val="006B26B0"/>
    <w:rsid w:val="006C5653"/>
    <w:rsid w:val="00704B4D"/>
    <w:rsid w:val="007245F5"/>
    <w:rsid w:val="007257CF"/>
    <w:rsid w:val="00727F34"/>
    <w:rsid w:val="0074301A"/>
    <w:rsid w:val="0074342E"/>
    <w:rsid w:val="0076282F"/>
    <w:rsid w:val="007646E8"/>
    <w:rsid w:val="007648C6"/>
    <w:rsid w:val="007B0A20"/>
    <w:rsid w:val="007E000B"/>
    <w:rsid w:val="007F1CED"/>
    <w:rsid w:val="008446B5"/>
    <w:rsid w:val="008803EB"/>
    <w:rsid w:val="00894890"/>
    <w:rsid w:val="008A61AF"/>
    <w:rsid w:val="00934B3B"/>
    <w:rsid w:val="009434A4"/>
    <w:rsid w:val="009840EC"/>
    <w:rsid w:val="00992631"/>
    <w:rsid w:val="009C02A7"/>
    <w:rsid w:val="009E6238"/>
    <w:rsid w:val="009F457A"/>
    <w:rsid w:val="00A35C39"/>
    <w:rsid w:val="00A45120"/>
    <w:rsid w:val="00AE3A69"/>
    <w:rsid w:val="00AF21F4"/>
    <w:rsid w:val="00B409C0"/>
    <w:rsid w:val="00B64A68"/>
    <w:rsid w:val="00B732F6"/>
    <w:rsid w:val="00C4195B"/>
    <w:rsid w:val="00C473D3"/>
    <w:rsid w:val="00C76739"/>
    <w:rsid w:val="00CB58E4"/>
    <w:rsid w:val="00CB6434"/>
    <w:rsid w:val="00CC098A"/>
    <w:rsid w:val="00CC646F"/>
    <w:rsid w:val="00CD7E78"/>
    <w:rsid w:val="00CE0310"/>
    <w:rsid w:val="00CF7CFF"/>
    <w:rsid w:val="00D33FCF"/>
    <w:rsid w:val="00D64C61"/>
    <w:rsid w:val="00DF4D2C"/>
    <w:rsid w:val="00E4332D"/>
    <w:rsid w:val="00E46CE9"/>
    <w:rsid w:val="00E50769"/>
    <w:rsid w:val="00E8504B"/>
    <w:rsid w:val="00E97A33"/>
    <w:rsid w:val="00EA2843"/>
    <w:rsid w:val="00EC18E9"/>
    <w:rsid w:val="00EF0474"/>
    <w:rsid w:val="00EF55E3"/>
    <w:rsid w:val="00F02E9B"/>
    <w:rsid w:val="00F03E91"/>
    <w:rsid w:val="00F118F9"/>
    <w:rsid w:val="00F2477D"/>
    <w:rsid w:val="00F36BE9"/>
    <w:rsid w:val="00F538CE"/>
    <w:rsid w:val="00F8091D"/>
    <w:rsid w:val="00FA00FC"/>
    <w:rsid w:val="00FA2706"/>
    <w:rsid w:val="00FB582A"/>
    <w:rsid w:val="00FD6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A8EE5"/>
  <w15:chartTrackingRefBased/>
  <w15:docId w15:val="{DFF8CE14-A99A-4117-83F3-752B9ADD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E9"/>
    <w:pPr>
      <w:spacing w:after="200" w:line="276" w:lineRule="auto"/>
    </w:pPr>
    <w:rPr>
      <w:kern w:val="0"/>
      <w:lang w:val="en-AU"/>
      <w14:ligatures w14:val="none"/>
    </w:rPr>
  </w:style>
  <w:style w:type="paragraph" w:styleId="Heading1">
    <w:name w:val="heading 1"/>
    <w:basedOn w:val="Normal"/>
    <w:next w:val="Normal"/>
    <w:link w:val="Heading1Char"/>
    <w:uiPriority w:val="9"/>
    <w:qFormat/>
    <w:rsid w:val="00EC18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18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18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18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18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18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8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8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8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8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18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18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18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18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1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8E9"/>
    <w:rPr>
      <w:rFonts w:eastAsiaTheme="majorEastAsia" w:cstheme="majorBidi"/>
      <w:color w:val="272727" w:themeColor="text1" w:themeTint="D8"/>
    </w:rPr>
  </w:style>
  <w:style w:type="paragraph" w:styleId="Title">
    <w:name w:val="Title"/>
    <w:basedOn w:val="Normal"/>
    <w:next w:val="Normal"/>
    <w:link w:val="TitleChar"/>
    <w:uiPriority w:val="10"/>
    <w:qFormat/>
    <w:rsid w:val="00EC18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8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8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18E9"/>
    <w:rPr>
      <w:i/>
      <w:iCs/>
      <w:color w:val="404040" w:themeColor="text1" w:themeTint="BF"/>
    </w:rPr>
  </w:style>
  <w:style w:type="paragraph" w:styleId="ListParagraph">
    <w:name w:val="List Paragraph"/>
    <w:basedOn w:val="Normal"/>
    <w:uiPriority w:val="34"/>
    <w:qFormat/>
    <w:rsid w:val="00EC18E9"/>
    <w:pPr>
      <w:ind w:left="720"/>
      <w:contextualSpacing/>
    </w:pPr>
  </w:style>
  <w:style w:type="character" w:styleId="IntenseEmphasis">
    <w:name w:val="Intense Emphasis"/>
    <w:basedOn w:val="DefaultParagraphFont"/>
    <w:uiPriority w:val="21"/>
    <w:qFormat/>
    <w:rsid w:val="00EC18E9"/>
    <w:rPr>
      <w:i/>
      <w:iCs/>
      <w:color w:val="2F5496" w:themeColor="accent1" w:themeShade="BF"/>
    </w:rPr>
  </w:style>
  <w:style w:type="paragraph" w:styleId="IntenseQuote">
    <w:name w:val="Intense Quote"/>
    <w:basedOn w:val="Normal"/>
    <w:next w:val="Normal"/>
    <w:link w:val="IntenseQuoteChar"/>
    <w:uiPriority w:val="30"/>
    <w:qFormat/>
    <w:rsid w:val="00EC18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18E9"/>
    <w:rPr>
      <w:i/>
      <w:iCs/>
      <w:color w:val="2F5496" w:themeColor="accent1" w:themeShade="BF"/>
    </w:rPr>
  </w:style>
  <w:style w:type="character" w:styleId="IntenseReference">
    <w:name w:val="Intense Reference"/>
    <w:basedOn w:val="DefaultParagraphFont"/>
    <w:uiPriority w:val="32"/>
    <w:qFormat/>
    <w:rsid w:val="00EC18E9"/>
    <w:rPr>
      <w:b/>
      <w:bCs/>
      <w:smallCaps/>
      <w:color w:val="2F5496" w:themeColor="accent1" w:themeShade="BF"/>
      <w:spacing w:val="5"/>
    </w:rPr>
  </w:style>
  <w:style w:type="table" w:styleId="TableGrid">
    <w:name w:val="Table Grid"/>
    <w:basedOn w:val="TableNormal"/>
    <w:uiPriority w:val="59"/>
    <w:rsid w:val="00EC18E9"/>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18E9"/>
    <w:rPr>
      <w:color w:val="0563C1" w:themeColor="hyperlink"/>
      <w:u w:val="single"/>
    </w:rPr>
  </w:style>
  <w:style w:type="paragraph" w:styleId="NormalWeb">
    <w:name w:val="Normal (Web)"/>
    <w:basedOn w:val="Normal"/>
    <w:uiPriority w:val="99"/>
    <w:unhideWhenUsed/>
    <w:rsid w:val="004B5541"/>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styleId="Strong">
    <w:name w:val="Strong"/>
    <w:basedOn w:val="DefaultParagraphFont"/>
    <w:uiPriority w:val="22"/>
    <w:qFormat/>
    <w:rsid w:val="004B5541"/>
    <w:rPr>
      <w:b/>
      <w:bCs/>
    </w:rPr>
  </w:style>
  <w:style w:type="character" w:styleId="UnresolvedMention">
    <w:name w:val="Unresolved Mention"/>
    <w:basedOn w:val="DefaultParagraphFont"/>
    <w:uiPriority w:val="99"/>
    <w:semiHidden/>
    <w:unhideWhenUsed/>
    <w:rsid w:val="00072656"/>
    <w:rPr>
      <w:color w:val="605E5C"/>
      <w:shd w:val="clear" w:color="auto" w:fill="E1DFDD"/>
    </w:rPr>
  </w:style>
  <w:style w:type="character" w:styleId="CommentReference">
    <w:name w:val="annotation reference"/>
    <w:basedOn w:val="DefaultParagraphFont"/>
    <w:uiPriority w:val="99"/>
    <w:semiHidden/>
    <w:unhideWhenUsed/>
    <w:rsid w:val="0076282F"/>
    <w:rPr>
      <w:sz w:val="16"/>
      <w:szCs w:val="16"/>
    </w:rPr>
  </w:style>
  <w:style w:type="paragraph" w:styleId="CommentText">
    <w:name w:val="annotation text"/>
    <w:basedOn w:val="Normal"/>
    <w:link w:val="CommentTextChar"/>
    <w:uiPriority w:val="99"/>
    <w:semiHidden/>
    <w:unhideWhenUsed/>
    <w:rsid w:val="0076282F"/>
    <w:pPr>
      <w:spacing w:line="240" w:lineRule="auto"/>
    </w:pPr>
    <w:rPr>
      <w:sz w:val="20"/>
      <w:szCs w:val="20"/>
    </w:rPr>
  </w:style>
  <w:style w:type="character" w:customStyle="1" w:styleId="CommentTextChar">
    <w:name w:val="Comment Text Char"/>
    <w:basedOn w:val="DefaultParagraphFont"/>
    <w:link w:val="CommentText"/>
    <w:uiPriority w:val="99"/>
    <w:semiHidden/>
    <w:rsid w:val="0076282F"/>
    <w:rPr>
      <w:kern w:val="0"/>
      <w:sz w:val="20"/>
      <w:szCs w:val="20"/>
      <w:lang w:val="en-AU"/>
      <w14:ligatures w14:val="none"/>
    </w:rPr>
  </w:style>
  <w:style w:type="paragraph" w:styleId="CommentSubject">
    <w:name w:val="annotation subject"/>
    <w:basedOn w:val="CommentText"/>
    <w:next w:val="CommentText"/>
    <w:link w:val="CommentSubjectChar"/>
    <w:uiPriority w:val="99"/>
    <w:semiHidden/>
    <w:unhideWhenUsed/>
    <w:rsid w:val="0076282F"/>
    <w:rPr>
      <w:b/>
      <w:bCs/>
    </w:rPr>
  </w:style>
  <w:style w:type="character" w:customStyle="1" w:styleId="CommentSubjectChar">
    <w:name w:val="Comment Subject Char"/>
    <w:basedOn w:val="CommentTextChar"/>
    <w:link w:val="CommentSubject"/>
    <w:uiPriority w:val="99"/>
    <w:semiHidden/>
    <w:rsid w:val="0076282F"/>
    <w:rPr>
      <w:b/>
      <w:bCs/>
      <w:kern w:val="0"/>
      <w:sz w:val="20"/>
      <w:szCs w:val="2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eb3insights.io/2025/08/25/countries-that-ban-tether-usdt/?utm_source=chatgpt.com" TargetMode="External"/><Relationship Id="rId5" Type="http://schemas.openxmlformats.org/officeDocument/2006/relationships/hyperlink" Target="https://www.visualcapitalist.com/sp/pla02-stablecoin-regulation-global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12</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KT</dc:creator>
  <cp:keywords/>
  <dc:description/>
  <cp:lastModifiedBy>Yen Yee Lim</cp:lastModifiedBy>
  <cp:revision>92</cp:revision>
  <dcterms:created xsi:type="dcterms:W3CDTF">2026-04-21T04:30:00Z</dcterms:created>
  <dcterms:modified xsi:type="dcterms:W3CDTF">2026-04-21T07:52:00Z</dcterms:modified>
</cp:coreProperties>
</file>